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id w:val="-1949776140"/>
        <w:docPartObj>
          <w:docPartGallery w:val="Cover Pages"/>
          <w:docPartUnique/>
        </w:docPartObj>
      </w:sdtPr>
      <w:sdtEndPr/>
      <w:sdtContent>
        <w:p w:rsidR="00B26770" w:rsidRDefault="00D16E66" w:rsidP="00E60634">
          <w:r>
            <w:rPr>
              <w:noProof/>
            </w:rPr>
            <mc:AlternateContent>
              <mc:Choice Requires="wps">
                <w:drawing>
                  <wp:anchor distT="0" distB="0" distL="114300" distR="114300" simplePos="0" relativeHeight="251659264" behindDoc="0" locked="0" layoutInCell="1" allowOverlap="1" wp14:anchorId="7FEF91FF" wp14:editId="24C0DBC0">
                    <wp:simplePos x="0" y="0"/>
                    <wp:positionH relativeFrom="page">
                      <wp:align>center</wp:align>
                    </wp:positionH>
                    <wp:positionV relativeFrom="page">
                      <wp:align>center</wp:align>
                    </wp:positionV>
                    <wp:extent cx="1712890" cy="3840480"/>
                    <wp:effectExtent l="0" t="0" r="1270" b="0"/>
                    <wp:wrapNone/>
                    <wp:docPr id="138" name="Textové pole 138"/>
                    <wp:cNvGraphicFramePr/>
                    <a:graphic xmlns:a="http://schemas.openxmlformats.org/drawingml/2006/main">
                      <a:graphicData uri="http://schemas.microsoft.com/office/word/2010/wordprocessingShape">
                        <wps:wsp>
                          <wps:cNvSpPr txBox="1"/>
                          <wps:spPr>
                            <a:xfrm>
                              <a:off x="0" y="0"/>
                              <a:ext cx="1712890" cy="38404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520"/>
                                  <w:gridCol w:w="1773"/>
                                </w:tblGrid>
                                <w:tr w:rsidR="00D16E66" w:rsidTr="00617D60">
                                  <w:trPr>
                                    <w:trHeight w:val="8214"/>
                                    <w:jc w:val="center"/>
                                  </w:trPr>
                                  <w:tc>
                                    <w:tcPr>
                                      <w:tcW w:w="2568" w:type="pct"/>
                                      <w:vAlign w:val="center"/>
                                    </w:tcPr>
                                    <w:p w:rsidR="00D16E66" w:rsidRDefault="00D16E66" w:rsidP="00D16E66">
                                      <w:r w:rsidRPr="00D16E66">
                                        <w:rPr>
                                          <w:noProof/>
                                        </w:rPr>
                                        <w:drawing>
                                          <wp:inline distT="0" distB="0" distL="0" distR="0" wp14:anchorId="0510485D" wp14:editId="0208EA9C">
                                            <wp:extent cx="3683000" cy="3994416"/>
                                            <wp:effectExtent l="0" t="0" r="0" b="6350"/>
                                            <wp:docPr id="6" name="Picture 1">
                                              <a:extLst xmlns:a="http://schemas.openxmlformats.org/drawingml/2006/main">
                                                <a:ext uri="{FF2B5EF4-FFF2-40B4-BE49-F238E27FC236}">
                                                  <a16:creationId xmlns:a16="http://schemas.microsoft.com/office/drawing/2014/main" id="{E43F67FE-BB48-48F3-8A65-F1C18AE9718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E43F67FE-BB48-48F3-8A65-F1C18AE97188}"/>
                                                        </a:ext>
                                                      </a:extLst>
                                                    </pic:cNvPr>
                                                    <pic:cNvPicPr>
                                                      <a:picLocks noChangeAspect="1"/>
                                                    </pic:cNvPicPr>
                                                  </pic:nvPicPr>
                                                  <pic:blipFill rotWithShape="1">
                                                    <a:blip r:embed="rId8"/>
                                                    <a:srcRect l="42573" t="1059" b="23941"/>
                                                    <a:stretch/>
                                                  </pic:blipFill>
                                                  <pic:spPr bwMode="auto">
                                                    <a:xfrm>
                                                      <a:off x="0" y="0"/>
                                                      <a:ext cx="3709176" cy="4022805"/>
                                                    </a:xfrm>
                                                    <a:prstGeom prst="rect">
                                                      <a:avLst/>
                                                    </a:prstGeom>
                                                    <a:ln>
                                                      <a:noFill/>
                                                    </a:ln>
                                                    <a:extLst>
                                                      <a:ext uri="{53640926-AAD7-44D8-BBD7-CCE9431645EC}">
                                                        <a14:shadowObscured xmlns:a14="http://schemas.microsoft.com/office/drawing/2010/main"/>
                                                      </a:ext>
                                                    </a:extLst>
                                                  </pic:spPr>
                                                </pic:pic>
                                              </a:graphicData>
                                            </a:graphic>
                                          </wp:inline>
                                        </w:drawing>
                                      </w:r>
                                    </w:p>
                                    <w:p w:rsidR="00D16E66" w:rsidRDefault="00D16E66">
                                      <w:pPr>
                                        <w:jc w:val="right"/>
                                      </w:pPr>
                                    </w:p>
                                    <w:sdt>
                                      <w:sdtPr>
                                        <w:rPr>
                                          <w:sz w:val="44"/>
                                          <w:szCs w:val="44"/>
                                        </w:rPr>
                                        <w:alias w:val="Název"/>
                                        <w:tag w:val=""/>
                                        <w:id w:val="-438379639"/>
                                        <w:dataBinding w:prefixMappings="xmlns:ns0='http://purl.org/dc/elements/1.1/' xmlns:ns1='http://schemas.openxmlformats.org/package/2006/metadata/core-properties' " w:xpath="/ns1:coreProperties[1]/ns0:title[1]" w:storeItemID="{6C3C8BC8-F283-45AE-878A-BAB7291924A1}"/>
                                        <w:text/>
                                      </w:sdtPr>
                                      <w:sdtEndPr/>
                                      <w:sdtContent>
                                        <w:p w:rsidR="00D16E66" w:rsidRDefault="00D16E66">
                                          <w:pPr>
                                            <w:pStyle w:val="Bezmezer"/>
                                            <w:spacing w:line="312" w:lineRule="auto"/>
                                            <w:jc w:val="right"/>
                                            <w:rPr>
                                              <w:caps/>
                                              <w:color w:val="191919" w:themeColor="text1" w:themeTint="E6"/>
                                              <w:sz w:val="72"/>
                                              <w:szCs w:val="72"/>
                                            </w:rPr>
                                          </w:pPr>
                                          <w:proofErr w:type="spellStart"/>
                                          <w:r w:rsidRPr="00D16E66">
                                            <w:rPr>
                                              <w:sz w:val="44"/>
                                              <w:szCs w:val="44"/>
                                            </w:rPr>
                                            <w:t>Systém</w:t>
                                          </w:r>
                                          <w:proofErr w:type="spellEnd"/>
                                          <w:r w:rsidRPr="00D16E66">
                                            <w:rPr>
                                              <w:sz w:val="44"/>
                                              <w:szCs w:val="44"/>
                                            </w:rPr>
                                            <w:t xml:space="preserve"> </w:t>
                                          </w:r>
                                          <w:proofErr w:type="spellStart"/>
                                          <w:r w:rsidRPr="00D16E66">
                                            <w:rPr>
                                              <w:sz w:val="44"/>
                                              <w:szCs w:val="44"/>
                                            </w:rPr>
                                            <w:t>dálkového</w:t>
                                          </w:r>
                                          <w:proofErr w:type="spellEnd"/>
                                          <w:r w:rsidRPr="00D16E66">
                                            <w:rPr>
                                              <w:sz w:val="44"/>
                                              <w:szCs w:val="44"/>
                                            </w:rPr>
                                            <w:t xml:space="preserve"> </w:t>
                                          </w:r>
                                          <w:proofErr w:type="spellStart"/>
                                          <w:r w:rsidRPr="00D16E66">
                                            <w:rPr>
                                              <w:sz w:val="44"/>
                                              <w:szCs w:val="44"/>
                                            </w:rPr>
                                            <w:t>odečtu</w:t>
                                          </w:r>
                                          <w:proofErr w:type="spellEnd"/>
                                        </w:p>
                                      </w:sdtContent>
                                    </w:sdt>
                                    <w:sdt>
                                      <w:sdtPr>
                                        <w:alias w:val="Podtitul"/>
                                        <w:tag w:val=""/>
                                        <w:id w:val="1354072561"/>
                                        <w:dataBinding w:prefixMappings="xmlns:ns0='http://purl.org/dc/elements/1.1/' xmlns:ns1='http://schemas.openxmlformats.org/package/2006/metadata/core-properties' " w:xpath="/ns1:coreProperties[1]/ns0:subject[1]" w:storeItemID="{6C3C8BC8-F283-45AE-878A-BAB7291924A1}"/>
                                        <w:text/>
                                      </w:sdtPr>
                                      <w:sdtEndPr/>
                                      <w:sdtContent>
                                        <w:p w:rsidR="00D16E66" w:rsidRDefault="00D16E66">
                                          <w:pPr>
                                            <w:jc w:val="right"/>
                                          </w:pPr>
                                          <w:r w:rsidRPr="00D16E66">
                                            <w:t>Informační brožura pro koncové uživatele</w:t>
                                          </w:r>
                                        </w:p>
                                      </w:sdtContent>
                                    </w:sdt>
                                  </w:tc>
                                  <w:tc>
                                    <w:tcPr>
                                      <w:tcW w:w="2432" w:type="pct"/>
                                      <w:vAlign w:val="center"/>
                                    </w:tcPr>
                                    <w:sdt>
                                      <w:sdtPr>
                                        <w:rPr>
                                          <w:color w:val="808080" w:themeColor="background1" w:themeShade="80"/>
                                          <w14:textOutline w14:w="9525" w14:cap="rnd" w14:cmpd="sng" w14:algn="ctr">
                                            <w14:noFill/>
                                            <w14:prstDash w14:val="solid"/>
                                            <w14:bevel/>
                                          </w14:textOutline>
                                        </w:rPr>
                                        <w:alias w:val="Resumé"/>
                                        <w:tag w:val=""/>
                                        <w:id w:val="-2036181933"/>
                                        <w:dataBinding w:prefixMappings="xmlns:ns0='http://schemas.microsoft.com/office/2006/coverPageProps' " w:xpath="/ns0:CoverPageProperties[1]/ns0:Abstract[1]" w:storeItemID="{55AF091B-3C7A-41E3-B477-F2FDAA23CFDA}"/>
                                        <w:text/>
                                      </w:sdtPr>
                                      <w:sdtEndPr/>
                                      <w:sdtContent>
                                        <w:p w:rsidR="00D16E66" w:rsidRPr="00617D60" w:rsidRDefault="00E37275">
                                          <w:pPr>
                                            <w:rPr>
                                              <w:color w:val="808080" w:themeColor="background1" w:themeShade="80"/>
                                              <w14:textOutline w14:w="9525" w14:cap="rnd" w14:cmpd="sng" w14:algn="ctr">
                                                <w14:noFill/>
                                                <w14:prstDash w14:val="solid"/>
                                                <w14:bevel/>
                                              </w14:textOutline>
                                            </w:rPr>
                                          </w:pPr>
                                          <w:r w:rsidRPr="00617D60">
                                            <w:rPr>
                                              <w:color w:val="808080" w:themeColor="background1" w:themeShade="80"/>
                                              <w14:textOutline w14:w="9525" w14:cap="rnd" w14:cmpd="sng" w14:algn="ctr">
                                                <w14:noFill/>
                                                <w14:prstDash w14:val="solid"/>
                                                <w14:bevel/>
                                              </w14:textOutline>
                                            </w:rPr>
                                            <w:t>Podrobný</w:t>
                                          </w:r>
                                          <w:r w:rsidR="00D16E66" w:rsidRPr="00617D60">
                                            <w:rPr>
                                              <w:color w:val="808080" w:themeColor="background1" w:themeShade="80"/>
                                              <w14:textOutline w14:w="9525" w14:cap="rnd" w14:cmpd="sng" w14:algn="ctr">
                                                <w14:noFill/>
                                                <w14:prstDash w14:val="solid"/>
                                                <w14:bevel/>
                                              </w14:textOutline>
                                            </w:rPr>
                                            <w:t xml:space="preserve"> </w:t>
                                          </w:r>
                                          <w:r w:rsidR="00143854">
                                            <w:rPr>
                                              <w:color w:val="808080" w:themeColor="background1" w:themeShade="80"/>
                                              <w14:textOutline w14:w="9525" w14:cap="rnd" w14:cmpd="sng" w14:algn="ctr">
                                                <w14:noFill/>
                                                <w14:prstDash w14:val="solid"/>
                                                <w14:bevel/>
                                              </w14:textOutline>
                                            </w:rPr>
                                            <w:t xml:space="preserve">technický </w:t>
                                          </w:r>
                                          <w:r w:rsidR="00D16E66" w:rsidRPr="00617D60">
                                            <w:rPr>
                                              <w:color w:val="808080" w:themeColor="background1" w:themeShade="80"/>
                                              <w14:textOutline w14:w="9525" w14:cap="rnd" w14:cmpd="sng" w14:algn="ctr">
                                                <w14:noFill/>
                                                <w14:prstDash w14:val="solid"/>
                                                <w14:bevel/>
                                              </w14:textOutline>
                                            </w:rPr>
                                            <w:t>informa</w:t>
                                          </w:r>
                                          <w:r w:rsidRPr="00617D60">
                                            <w:rPr>
                                              <w:color w:val="808080" w:themeColor="background1" w:themeShade="80"/>
                                              <w14:textOutline w14:w="9525" w14:cap="rnd" w14:cmpd="sng" w14:algn="ctr">
                                                <w14:noFill/>
                                                <w14:prstDash w14:val="solid"/>
                                                <w14:bevel/>
                                              </w14:textOutline>
                                            </w:rPr>
                                            <w:t>ční materiál</w:t>
                                          </w:r>
                                          <w:r w:rsidR="00D16E66" w:rsidRPr="00617D60">
                                            <w:rPr>
                                              <w:color w:val="808080" w:themeColor="background1" w:themeShade="80"/>
                                              <w14:textOutline w14:w="9525" w14:cap="rnd" w14:cmpd="sng" w14:algn="ctr">
                                                <w14:noFill/>
                                                <w14:prstDash w14:val="solid"/>
                                                <w14:bevel/>
                                              </w14:textOutline>
                                            </w:rPr>
                                            <w:t xml:space="preserve"> pro nové zákazníky dálkových odečtů</w:t>
                                          </w:r>
                                          <w:r w:rsidR="00617D60">
                                            <w:rPr>
                                              <w:color w:val="808080" w:themeColor="background1" w:themeShade="80"/>
                                              <w14:textOutline w14:w="9525" w14:cap="rnd" w14:cmpd="sng" w14:algn="ctr">
                                                <w14:noFill/>
                                                <w14:prstDash w14:val="solid"/>
                                                <w14:bevel/>
                                              </w14:textOutline>
                                            </w:rPr>
                                            <w:t>.</w:t>
                                          </w:r>
                                        </w:p>
                                      </w:sdtContent>
                                    </w:sdt>
                                    <w:p w:rsidR="00D16E66" w:rsidRPr="00617D60" w:rsidRDefault="0078143C">
                                      <w:pPr>
                                        <w:pStyle w:val="Bezmezer"/>
                                        <w:rPr>
                                          <w:color w:val="808080" w:themeColor="background1" w:themeShade="80"/>
                                          <w14:textOutline w14:w="9525" w14:cap="rnd" w14:cmpd="sng" w14:algn="ctr">
                                            <w14:noFill/>
                                            <w14:prstDash w14:val="solid"/>
                                            <w14:bevel/>
                                          </w14:textOutline>
                                        </w:rPr>
                                      </w:pPr>
                                      <w:sdt>
                                        <w:sdtPr>
                                          <w:rPr>
                                            <w:color w:val="808080" w:themeColor="background1" w:themeShade="80"/>
                                            <w14:textOutline w14:w="9525" w14:cap="rnd" w14:cmpd="sng" w14:algn="ctr">
                                              <w14:noFill/>
                                              <w14:prstDash w14:val="solid"/>
                                              <w14:bevel/>
                                            </w14:textOutline>
                                          </w:rPr>
                                          <w:alias w:val="Kurz"/>
                                          <w:tag w:val="Kurz"/>
                                          <w:id w:val="-710501431"/>
                                          <w:dataBinding w:prefixMappings="xmlns:ns0='http://purl.org/dc/elements/1.1/' xmlns:ns1='http://schemas.openxmlformats.org/package/2006/metadata/core-properties' " w:xpath="/ns1:coreProperties[1]/ns1:category[1]" w:storeItemID="{6C3C8BC8-F283-45AE-878A-BAB7291924A1}"/>
                                          <w:text/>
                                        </w:sdtPr>
                                        <w:sdtEndPr/>
                                        <w:sdtContent>
                                          <w:r w:rsidR="00D16E66" w:rsidRPr="00617D60">
                                            <w:rPr>
                                              <w:color w:val="808080" w:themeColor="background1" w:themeShade="80"/>
                                              <w14:textOutline w14:w="9525" w14:cap="rnd" w14:cmpd="sng" w14:algn="ctr">
                                                <w14:noFill/>
                                                <w14:prstDash w14:val="solid"/>
                                                <w14:bevel/>
                                              </w14:textOutline>
                                            </w:rPr>
                                            <w:t>Pre-public version 1.0 BEIT (Radek Fiala)</w:t>
                                          </w:r>
                                        </w:sdtContent>
                                      </w:sdt>
                                    </w:p>
                                  </w:tc>
                                </w:tr>
                              </w:tbl>
                              <w:p w:rsidR="00D16E66" w:rsidRDefault="00D16E66"/>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77300</wp14:pctHeight>
                    </wp14:sizeRelV>
                  </wp:anchor>
                </w:drawing>
              </mc:Choice>
              <mc:Fallback>
                <w:pict>
                  <v:shapetype w14:anchorId="7FEF91FF" id="_x0000_t202" coordsize="21600,21600" o:spt="202" path="m,l,21600r21600,l21600,xe">
                    <v:stroke joinstyle="miter"/>
                    <v:path gradientshapeok="t" o:connecttype="rect"/>
                  </v:shapetype>
                  <v:shape id="Textové pole 138" o:spid="_x0000_s1026" type="#_x0000_t202" style="position:absolute;margin-left:0;margin-top:0;width:134.85pt;height:302.4pt;z-index:251659264;visibility:visible;mso-wrap-style:square;mso-width-percent:941;mso-height-percent:773;mso-wrap-distance-left:9pt;mso-wrap-distance-top:0;mso-wrap-distance-right:9pt;mso-wrap-distance-bottom:0;mso-position-horizontal:center;mso-position-horizontal-relative:page;mso-position-vertical:center;mso-position-vertical-relative:page;mso-width-percent:941;mso-height-percent:7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" fillcolor="white [3201]" stroked="f" strokeweight=".5pt">
                    <v:textbox inset="0,0,0,0">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520"/>
                            <w:gridCol w:w="1773"/>
                          </w:tblGrid>
                          <w:tr w:rsidR="00D16E66" w:rsidTr="00617D60">
                            <w:trPr>
                              <w:trHeight w:val="8214"/>
                              <w:jc w:val="center"/>
                            </w:trPr>
                            <w:tc>
                              <w:tcPr>
                                <w:tcW w:w="2568" w:type="pct"/>
                                <w:vAlign w:val="center"/>
                              </w:tcPr>
                              <w:p w:rsidR="00D16E66" w:rsidRDefault="00D16E66" w:rsidP="00D16E66">
                                <w:r w:rsidRPr="00D16E66">
                                  <w:rPr>
                                    <w:noProof/>
                                  </w:rPr>
                                  <w:drawing>
                                    <wp:inline distT="0" distB="0" distL="0" distR="0" wp14:anchorId="0510485D" wp14:editId="0208EA9C">
                                      <wp:extent cx="3683000" cy="3994416"/>
                                      <wp:effectExtent l="0" t="0" r="0" b="6350"/>
                                      <wp:docPr id="6" name="Picture 1">
                                        <a:extLst xmlns:a="http://schemas.openxmlformats.org/drawingml/2006/main">
                                          <a:ext uri="{FF2B5EF4-FFF2-40B4-BE49-F238E27FC236}">
                                            <a16:creationId xmlns:a16="http://schemas.microsoft.com/office/drawing/2014/main" id="{E43F67FE-BB48-48F3-8A65-F1C18AE9718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E43F67FE-BB48-48F3-8A65-F1C18AE97188}"/>
                                                  </a:ext>
                                                </a:extLst>
                                              </pic:cNvPr>
                                              <pic:cNvPicPr>
                                                <a:picLocks noChangeAspect="1"/>
                                              </pic:cNvPicPr>
                                            </pic:nvPicPr>
                                            <pic:blipFill rotWithShape="1">
                                              <a:blip r:embed="rId8"/>
                                              <a:srcRect l="42573" t="1059" b="23941"/>
                                              <a:stretch/>
                                            </pic:blipFill>
                                            <pic:spPr bwMode="auto">
                                              <a:xfrm>
                                                <a:off x="0" y="0"/>
                                                <a:ext cx="3709176" cy="4022805"/>
                                              </a:xfrm>
                                              <a:prstGeom prst="rect">
                                                <a:avLst/>
                                              </a:prstGeom>
                                              <a:ln>
                                                <a:noFill/>
                                              </a:ln>
                                              <a:extLst>
                                                <a:ext uri="{53640926-AAD7-44D8-BBD7-CCE9431645EC}">
                                                  <a14:shadowObscured xmlns:a14="http://schemas.microsoft.com/office/drawing/2010/main"/>
                                                </a:ext>
                                              </a:extLst>
                                            </pic:spPr>
                                          </pic:pic>
                                        </a:graphicData>
                                      </a:graphic>
                                    </wp:inline>
                                  </w:drawing>
                                </w:r>
                              </w:p>
                              <w:p w:rsidR="00D16E66" w:rsidRDefault="00D16E66">
                                <w:pPr>
                                  <w:jc w:val="right"/>
                                </w:pPr>
                              </w:p>
                              <w:sdt>
                                <w:sdtPr>
                                  <w:rPr>
                                    <w:sz w:val="44"/>
                                    <w:szCs w:val="44"/>
                                  </w:rPr>
                                  <w:alias w:val="Název"/>
                                  <w:tag w:val=""/>
                                  <w:id w:val="-438379639"/>
                                  <w:dataBinding w:prefixMappings="xmlns:ns0='http://purl.org/dc/elements/1.1/' xmlns:ns1='http://schemas.openxmlformats.org/package/2006/metadata/core-properties' " w:xpath="/ns1:coreProperties[1]/ns0:title[1]" w:storeItemID="{6C3C8BC8-F283-45AE-878A-BAB7291924A1}"/>
                                  <w:text/>
                                </w:sdtPr>
                                <w:sdtEndPr/>
                                <w:sdtContent>
                                  <w:p w:rsidR="00D16E66" w:rsidRDefault="00D16E66">
                                    <w:pPr>
                                      <w:pStyle w:val="Bezmezer"/>
                                      <w:spacing w:line="312" w:lineRule="auto"/>
                                      <w:jc w:val="right"/>
                                      <w:rPr>
                                        <w:caps/>
                                        <w:color w:val="191919" w:themeColor="text1" w:themeTint="E6"/>
                                        <w:sz w:val="72"/>
                                        <w:szCs w:val="72"/>
                                      </w:rPr>
                                    </w:pPr>
                                    <w:proofErr w:type="spellStart"/>
                                    <w:r w:rsidRPr="00D16E66">
                                      <w:rPr>
                                        <w:sz w:val="44"/>
                                        <w:szCs w:val="44"/>
                                      </w:rPr>
                                      <w:t>Systém</w:t>
                                    </w:r>
                                    <w:proofErr w:type="spellEnd"/>
                                    <w:r w:rsidRPr="00D16E66">
                                      <w:rPr>
                                        <w:sz w:val="44"/>
                                        <w:szCs w:val="44"/>
                                      </w:rPr>
                                      <w:t xml:space="preserve"> </w:t>
                                    </w:r>
                                    <w:proofErr w:type="spellStart"/>
                                    <w:r w:rsidRPr="00D16E66">
                                      <w:rPr>
                                        <w:sz w:val="44"/>
                                        <w:szCs w:val="44"/>
                                      </w:rPr>
                                      <w:t>dálkového</w:t>
                                    </w:r>
                                    <w:proofErr w:type="spellEnd"/>
                                    <w:r w:rsidRPr="00D16E66">
                                      <w:rPr>
                                        <w:sz w:val="44"/>
                                        <w:szCs w:val="44"/>
                                      </w:rPr>
                                      <w:t xml:space="preserve"> </w:t>
                                    </w:r>
                                    <w:proofErr w:type="spellStart"/>
                                    <w:r w:rsidRPr="00D16E66">
                                      <w:rPr>
                                        <w:sz w:val="44"/>
                                        <w:szCs w:val="44"/>
                                      </w:rPr>
                                      <w:t>odečtu</w:t>
                                    </w:r>
                                    <w:proofErr w:type="spellEnd"/>
                                  </w:p>
                                </w:sdtContent>
                              </w:sdt>
                              <w:sdt>
                                <w:sdtPr>
                                  <w:alias w:val="Podtitul"/>
                                  <w:tag w:val=""/>
                                  <w:id w:val="1354072561"/>
                                  <w:dataBinding w:prefixMappings="xmlns:ns0='http://purl.org/dc/elements/1.1/' xmlns:ns1='http://schemas.openxmlformats.org/package/2006/metadata/core-properties' " w:xpath="/ns1:coreProperties[1]/ns0:subject[1]" w:storeItemID="{6C3C8BC8-F283-45AE-878A-BAB7291924A1}"/>
                                  <w:text/>
                                </w:sdtPr>
                                <w:sdtEndPr/>
                                <w:sdtContent>
                                  <w:p w:rsidR="00D16E66" w:rsidRDefault="00D16E66">
                                    <w:pPr>
                                      <w:jc w:val="right"/>
                                    </w:pPr>
                                    <w:r w:rsidRPr="00D16E66">
                                      <w:t>Informační brožura pro koncové uživatele</w:t>
                                    </w:r>
                                  </w:p>
                                </w:sdtContent>
                              </w:sdt>
                            </w:tc>
                            <w:tc>
                              <w:tcPr>
                                <w:tcW w:w="2432" w:type="pct"/>
                                <w:vAlign w:val="center"/>
                              </w:tcPr>
                              <w:sdt>
                                <w:sdtPr>
                                  <w:rPr>
                                    <w:color w:val="808080" w:themeColor="background1" w:themeShade="80"/>
                                    <w14:textOutline w14:w="9525" w14:cap="rnd" w14:cmpd="sng" w14:algn="ctr">
                                      <w14:noFill/>
                                      <w14:prstDash w14:val="solid"/>
                                      <w14:bevel/>
                                    </w14:textOutline>
                                  </w:rPr>
                                  <w:alias w:val="Resumé"/>
                                  <w:tag w:val=""/>
                                  <w:id w:val="-2036181933"/>
                                  <w:dataBinding w:prefixMappings="xmlns:ns0='http://schemas.microsoft.com/office/2006/coverPageProps' " w:xpath="/ns0:CoverPageProperties[1]/ns0:Abstract[1]" w:storeItemID="{55AF091B-3C7A-41E3-B477-F2FDAA23CFDA}"/>
                                  <w:text/>
                                </w:sdtPr>
                                <w:sdtEndPr/>
                                <w:sdtContent>
                                  <w:p w:rsidR="00D16E66" w:rsidRPr="00617D60" w:rsidRDefault="00E37275">
                                    <w:pPr>
                                      <w:rPr>
                                        <w:color w:val="808080" w:themeColor="background1" w:themeShade="80"/>
                                        <w14:textOutline w14:w="9525" w14:cap="rnd" w14:cmpd="sng" w14:algn="ctr">
                                          <w14:noFill/>
                                          <w14:prstDash w14:val="solid"/>
                                          <w14:bevel/>
                                        </w14:textOutline>
                                      </w:rPr>
                                    </w:pPr>
                                    <w:r w:rsidRPr="00617D60">
                                      <w:rPr>
                                        <w:color w:val="808080" w:themeColor="background1" w:themeShade="80"/>
                                        <w14:textOutline w14:w="9525" w14:cap="rnd" w14:cmpd="sng" w14:algn="ctr">
                                          <w14:noFill/>
                                          <w14:prstDash w14:val="solid"/>
                                          <w14:bevel/>
                                        </w14:textOutline>
                                      </w:rPr>
                                      <w:t>Podrobný</w:t>
                                    </w:r>
                                    <w:r w:rsidR="00D16E66" w:rsidRPr="00617D60">
                                      <w:rPr>
                                        <w:color w:val="808080" w:themeColor="background1" w:themeShade="80"/>
                                        <w14:textOutline w14:w="9525" w14:cap="rnd" w14:cmpd="sng" w14:algn="ctr">
                                          <w14:noFill/>
                                          <w14:prstDash w14:val="solid"/>
                                          <w14:bevel/>
                                        </w14:textOutline>
                                      </w:rPr>
                                      <w:t xml:space="preserve"> </w:t>
                                    </w:r>
                                    <w:r w:rsidR="00143854">
                                      <w:rPr>
                                        <w:color w:val="808080" w:themeColor="background1" w:themeShade="80"/>
                                        <w14:textOutline w14:w="9525" w14:cap="rnd" w14:cmpd="sng" w14:algn="ctr">
                                          <w14:noFill/>
                                          <w14:prstDash w14:val="solid"/>
                                          <w14:bevel/>
                                        </w14:textOutline>
                                      </w:rPr>
                                      <w:t xml:space="preserve">technický </w:t>
                                    </w:r>
                                    <w:r w:rsidR="00D16E66" w:rsidRPr="00617D60">
                                      <w:rPr>
                                        <w:color w:val="808080" w:themeColor="background1" w:themeShade="80"/>
                                        <w14:textOutline w14:w="9525" w14:cap="rnd" w14:cmpd="sng" w14:algn="ctr">
                                          <w14:noFill/>
                                          <w14:prstDash w14:val="solid"/>
                                          <w14:bevel/>
                                        </w14:textOutline>
                                      </w:rPr>
                                      <w:t>informa</w:t>
                                    </w:r>
                                    <w:r w:rsidRPr="00617D60">
                                      <w:rPr>
                                        <w:color w:val="808080" w:themeColor="background1" w:themeShade="80"/>
                                        <w14:textOutline w14:w="9525" w14:cap="rnd" w14:cmpd="sng" w14:algn="ctr">
                                          <w14:noFill/>
                                          <w14:prstDash w14:val="solid"/>
                                          <w14:bevel/>
                                        </w14:textOutline>
                                      </w:rPr>
                                      <w:t>ční materiál</w:t>
                                    </w:r>
                                    <w:r w:rsidR="00D16E66" w:rsidRPr="00617D60">
                                      <w:rPr>
                                        <w:color w:val="808080" w:themeColor="background1" w:themeShade="80"/>
                                        <w14:textOutline w14:w="9525" w14:cap="rnd" w14:cmpd="sng" w14:algn="ctr">
                                          <w14:noFill/>
                                          <w14:prstDash w14:val="solid"/>
                                          <w14:bevel/>
                                        </w14:textOutline>
                                      </w:rPr>
                                      <w:t xml:space="preserve"> pro nové zákazníky dálkových odečtů</w:t>
                                    </w:r>
                                    <w:r w:rsidR="00617D60">
                                      <w:rPr>
                                        <w:color w:val="808080" w:themeColor="background1" w:themeShade="80"/>
                                        <w14:textOutline w14:w="9525" w14:cap="rnd" w14:cmpd="sng" w14:algn="ctr">
                                          <w14:noFill/>
                                          <w14:prstDash w14:val="solid"/>
                                          <w14:bevel/>
                                        </w14:textOutline>
                                      </w:rPr>
                                      <w:t>.</w:t>
                                    </w:r>
                                  </w:p>
                                </w:sdtContent>
                              </w:sdt>
                              <w:p w:rsidR="00D16E66" w:rsidRPr="00617D60" w:rsidRDefault="0078143C">
                                <w:pPr>
                                  <w:pStyle w:val="Bezmezer"/>
                                  <w:rPr>
                                    <w:color w:val="808080" w:themeColor="background1" w:themeShade="80"/>
                                    <w14:textOutline w14:w="9525" w14:cap="rnd" w14:cmpd="sng" w14:algn="ctr">
                                      <w14:noFill/>
                                      <w14:prstDash w14:val="solid"/>
                                      <w14:bevel/>
                                    </w14:textOutline>
                                  </w:rPr>
                                </w:pPr>
                                <w:sdt>
                                  <w:sdtPr>
                                    <w:rPr>
                                      <w:color w:val="808080" w:themeColor="background1" w:themeShade="80"/>
                                      <w14:textOutline w14:w="9525" w14:cap="rnd" w14:cmpd="sng" w14:algn="ctr">
                                        <w14:noFill/>
                                        <w14:prstDash w14:val="solid"/>
                                        <w14:bevel/>
                                      </w14:textOutline>
                                    </w:rPr>
                                    <w:alias w:val="Kurz"/>
                                    <w:tag w:val="Kurz"/>
                                    <w:id w:val="-710501431"/>
                                    <w:dataBinding w:prefixMappings="xmlns:ns0='http://purl.org/dc/elements/1.1/' xmlns:ns1='http://schemas.openxmlformats.org/package/2006/metadata/core-properties' " w:xpath="/ns1:coreProperties[1]/ns1:category[1]" w:storeItemID="{6C3C8BC8-F283-45AE-878A-BAB7291924A1}"/>
                                    <w:text/>
                                  </w:sdtPr>
                                  <w:sdtEndPr/>
                                  <w:sdtContent>
                                    <w:r w:rsidR="00D16E66" w:rsidRPr="00617D60">
                                      <w:rPr>
                                        <w:color w:val="808080" w:themeColor="background1" w:themeShade="80"/>
                                        <w14:textOutline w14:w="9525" w14:cap="rnd" w14:cmpd="sng" w14:algn="ctr">
                                          <w14:noFill/>
                                          <w14:prstDash w14:val="solid"/>
                                          <w14:bevel/>
                                        </w14:textOutline>
                                      </w:rPr>
                                      <w:t>Pre-public version 1.0 BEIT (Radek Fiala)</w:t>
                                    </w:r>
                                  </w:sdtContent>
                                </w:sdt>
                              </w:p>
                            </w:tc>
                          </w:tr>
                        </w:tbl>
                        <w:p w:rsidR="00D16E66" w:rsidRDefault="00D16E66"/>
                      </w:txbxContent>
                    </v:textbox>
                    <w10:wrap anchorx="page" anchory="page"/>
                  </v:shape>
                </w:pict>
              </mc:Fallback>
            </mc:AlternateContent>
          </w:r>
          <w:r>
            <w:br w:type="page"/>
          </w:r>
        </w:p>
      </w:sdtContent>
    </w:sdt>
    <w:p w:rsidR="00043D0F" w:rsidRDefault="00F16C0F" w:rsidP="00043D0F">
      <w:pPr>
        <w:pStyle w:val="Nzev"/>
      </w:pPr>
      <w:r>
        <w:lastRenderedPageBreak/>
        <w:t xml:space="preserve">Jakým způsobem můžeme měřit spotřebu energií na </w:t>
      </w:r>
      <w:proofErr w:type="gramStart"/>
      <w:r>
        <w:t>bydlení ?</w:t>
      </w:r>
      <w:proofErr w:type="gramEnd"/>
    </w:p>
    <w:p w:rsidR="00043D0F" w:rsidRDefault="00043D0F" w:rsidP="00E60634">
      <w:pPr>
        <w:pStyle w:val="Nadpis1"/>
        <w:contextualSpacing/>
      </w:pPr>
    </w:p>
    <w:p w:rsidR="00B26770" w:rsidRDefault="002815BD" w:rsidP="00E60634">
      <w:pPr>
        <w:pStyle w:val="Nadpis1"/>
        <w:contextualSpacing/>
      </w:pPr>
      <w:r>
        <w:t>1.</w:t>
      </w:r>
      <w:r w:rsidR="00B26770">
        <w:t>Manuální odečet</w:t>
      </w:r>
    </w:p>
    <w:p w:rsidR="00B26770" w:rsidRPr="00E60634" w:rsidRDefault="00B26770" w:rsidP="00E60634">
      <w:pPr>
        <w:contextualSpacing/>
        <w:rPr>
          <w:rStyle w:val="Zdraznnjemn"/>
        </w:rPr>
      </w:pPr>
      <w:r>
        <w:t xml:space="preserve">Základní způsob odečtu používaný pro starší instalace nebo měřiče s dlouhou dobou odečtu. Přístroj je vybavený </w:t>
      </w:r>
      <w:r w:rsidR="00F42B59">
        <w:t xml:space="preserve">pouze mechanickým číselníkem pro vizuální odečet dat pracovníkem odečtu. </w:t>
      </w:r>
    </w:p>
    <w:p w:rsidR="004A7033" w:rsidRPr="00E60634" w:rsidRDefault="004A7033" w:rsidP="00E60634">
      <w:pPr>
        <w:contextualSpacing/>
        <w:rPr>
          <w:rStyle w:val="Zdraznnjemn"/>
        </w:rPr>
      </w:pPr>
    </w:p>
    <w:p w:rsidR="00E60634" w:rsidRDefault="004A7033" w:rsidP="00E60634">
      <w:pPr>
        <w:pStyle w:val="Podnadpis"/>
        <w:contextualSpacing/>
        <w:rPr>
          <w:rStyle w:val="Zdraznnjemn"/>
          <w:rFonts w:eastAsiaTheme="minorHAnsi"/>
          <w:spacing w:val="0"/>
          <w:sz w:val="24"/>
          <w:szCs w:val="24"/>
        </w:rPr>
      </w:pPr>
      <w:r w:rsidRPr="00E60634">
        <w:rPr>
          <w:rStyle w:val="Zdraznnjemn"/>
          <w:rFonts w:eastAsiaTheme="minorHAnsi"/>
          <w:spacing w:val="0"/>
          <w:sz w:val="24"/>
          <w:szCs w:val="24"/>
        </w:rPr>
        <w:t xml:space="preserve">Výhody: </w:t>
      </w:r>
    </w:p>
    <w:p w:rsidR="004A7033" w:rsidRPr="00E60634" w:rsidRDefault="004A7033" w:rsidP="00E60634">
      <w:pPr>
        <w:pStyle w:val="Podnadpis"/>
        <w:contextualSpacing/>
        <w:rPr>
          <w:rStyle w:val="Zdraznnjemn"/>
          <w:rFonts w:eastAsiaTheme="minorHAnsi"/>
          <w:spacing w:val="0"/>
          <w:sz w:val="24"/>
          <w:szCs w:val="24"/>
        </w:rPr>
      </w:pPr>
      <w:r w:rsidRPr="00E60634">
        <w:rPr>
          <w:rStyle w:val="Zdraznnjemn"/>
          <w:rFonts w:eastAsiaTheme="minorHAnsi"/>
          <w:spacing w:val="0"/>
          <w:sz w:val="24"/>
          <w:szCs w:val="24"/>
        </w:rPr>
        <w:t xml:space="preserve">Lze použít pro všechny typy přístrojů. </w:t>
      </w:r>
    </w:p>
    <w:p w:rsidR="004A7033" w:rsidRPr="00E60634" w:rsidRDefault="004A7033" w:rsidP="00E60634">
      <w:pPr>
        <w:pStyle w:val="Podnadpis"/>
        <w:contextualSpacing/>
        <w:rPr>
          <w:rStyle w:val="Zdraznnjemn"/>
          <w:rFonts w:eastAsiaTheme="minorHAnsi"/>
          <w:spacing w:val="0"/>
          <w:sz w:val="24"/>
          <w:szCs w:val="24"/>
        </w:rPr>
      </w:pPr>
    </w:p>
    <w:p w:rsidR="00E60634" w:rsidRDefault="004A7033" w:rsidP="00E60634">
      <w:pPr>
        <w:pStyle w:val="Podnadpis"/>
        <w:contextualSpacing/>
        <w:rPr>
          <w:rStyle w:val="Zdraznnjemn"/>
          <w:rFonts w:eastAsiaTheme="minorHAnsi"/>
          <w:spacing w:val="0"/>
          <w:sz w:val="24"/>
          <w:szCs w:val="24"/>
        </w:rPr>
      </w:pPr>
      <w:r w:rsidRPr="00E60634">
        <w:rPr>
          <w:rStyle w:val="Zdraznnjemn"/>
          <w:rFonts w:eastAsiaTheme="minorHAnsi"/>
          <w:spacing w:val="0"/>
          <w:sz w:val="24"/>
          <w:szCs w:val="24"/>
        </w:rPr>
        <w:t xml:space="preserve">Nevýhody: </w:t>
      </w:r>
    </w:p>
    <w:p w:rsidR="00E60634" w:rsidRPr="00E60634" w:rsidRDefault="004A7033" w:rsidP="00E60634">
      <w:pPr>
        <w:pStyle w:val="Podnadpis"/>
        <w:contextualSpacing/>
        <w:rPr>
          <w:rStyle w:val="Zdraznnjemn"/>
          <w:rFonts w:eastAsiaTheme="minorHAnsi"/>
          <w:spacing w:val="0"/>
          <w:sz w:val="24"/>
          <w:szCs w:val="24"/>
        </w:rPr>
      </w:pPr>
      <w:r w:rsidRPr="00E60634">
        <w:rPr>
          <w:rStyle w:val="Zdraznnjemn"/>
          <w:rFonts w:eastAsiaTheme="minorHAnsi"/>
          <w:spacing w:val="0"/>
          <w:sz w:val="24"/>
          <w:szCs w:val="24"/>
        </w:rPr>
        <w:t xml:space="preserve">Na základě aktuální evropské směrnici bude od roku 2020 stanovena zákonná povinnost odečtu každé 4 měsíce a od roku 2022 dokonce každý měsíc. Vzhledem k této povinnosti je hlavní nevýhodou této metody </w:t>
      </w:r>
      <w:r w:rsidR="00C47CCD" w:rsidRPr="00E60634">
        <w:rPr>
          <w:rStyle w:val="Zdraznnjemn"/>
          <w:rFonts w:eastAsiaTheme="minorHAnsi"/>
          <w:spacing w:val="0"/>
          <w:sz w:val="24"/>
          <w:szCs w:val="24"/>
        </w:rPr>
        <w:t xml:space="preserve">enormní </w:t>
      </w:r>
      <w:r w:rsidR="00E60634" w:rsidRPr="00E60634">
        <w:rPr>
          <w:rStyle w:val="Zdraznnjemn"/>
          <w:rFonts w:eastAsiaTheme="minorHAnsi"/>
          <w:spacing w:val="0"/>
          <w:sz w:val="24"/>
          <w:szCs w:val="24"/>
        </w:rPr>
        <w:t>nárůst</w:t>
      </w:r>
      <w:r w:rsidR="00C47CCD" w:rsidRPr="00E60634">
        <w:rPr>
          <w:rStyle w:val="Zdraznnjemn"/>
          <w:rFonts w:eastAsiaTheme="minorHAnsi"/>
          <w:spacing w:val="0"/>
          <w:sz w:val="24"/>
          <w:szCs w:val="24"/>
        </w:rPr>
        <w:t xml:space="preserve"> ceny za odečet a </w:t>
      </w:r>
      <w:r w:rsidR="00E60634" w:rsidRPr="00E60634">
        <w:rPr>
          <w:rStyle w:val="Zdraznnjemn"/>
          <w:rFonts w:eastAsiaTheme="minorHAnsi"/>
          <w:spacing w:val="0"/>
          <w:sz w:val="24"/>
          <w:szCs w:val="24"/>
        </w:rPr>
        <w:t>rozúčtování</w:t>
      </w:r>
      <w:r w:rsidR="00C47CCD" w:rsidRPr="00E60634">
        <w:rPr>
          <w:rStyle w:val="Zdraznnjemn"/>
          <w:rFonts w:eastAsiaTheme="minorHAnsi"/>
          <w:spacing w:val="0"/>
          <w:sz w:val="24"/>
          <w:szCs w:val="24"/>
        </w:rPr>
        <w:t xml:space="preserve"> (4X a později 12x vyšší náklady ve srovnání se současnou úrovní). </w:t>
      </w:r>
      <w:r w:rsidR="00E60634">
        <w:rPr>
          <w:rStyle w:val="Zdraznnjemn"/>
          <w:rFonts w:eastAsiaTheme="minorHAnsi"/>
          <w:spacing w:val="0"/>
          <w:sz w:val="24"/>
          <w:szCs w:val="24"/>
        </w:rPr>
        <w:t xml:space="preserve">Obtížné řešení jakýchkoliv reklamací, kontrola správnosti náměru je možná pouze v intervalu odečtu zpětně. Není možné detekovat automaticky poruchy měřidel, havárie apod. </w:t>
      </w:r>
    </w:p>
    <w:p w:rsidR="00C47CCD" w:rsidRPr="00E60634" w:rsidRDefault="00C47CCD" w:rsidP="00E60634">
      <w:pPr>
        <w:pStyle w:val="Podnadpis"/>
        <w:contextualSpacing/>
        <w:rPr>
          <w:rStyle w:val="Zdraznnjemn"/>
          <w:rFonts w:eastAsiaTheme="minorHAnsi"/>
          <w:spacing w:val="0"/>
          <w:sz w:val="24"/>
          <w:szCs w:val="24"/>
        </w:rPr>
      </w:pPr>
    </w:p>
    <w:p w:rsidR="004A7033" w:rsidRPr="00E60634" w:rsidRDefault="00C47CCD" w:rsidP="00E60634">
      <w:pPr>
        <w:pStyle w:val="Podnadpis"/>
        <w:contextualSpacing/>
        <w:rPr>
          <w:rStyle w:val="Zdraznnjemn"/>
          <w:rFonts w:eastAsiaTheme="minorHAnsi"/>
          <w:spacing w:val="0"/>
          <w:sz w:val="24"/>
          <w:szCs w:val="24"/>
        </w:rPr>
      </w:pPr>
      <w:r w:rsidRPr="00E60634">
        <w:rPr>
          <w:rStyle w:val="Zdraznnjemn"/>
          <w:rFonts w:eastAsiaTheme="minorHAnsi"/>
          <w:spacing w:val="0"/>
          <w:sz w:val="24"/>
          <w:szCs w:val="24"/>
        </w:rPr>
        <w:t>Nedoporučuje se pro nové instalace.</w:t>
      </w:r>
    </w:p>
    <w:p w:rsidR="00F42B59" w:rsidRPr="00E60634" w:rsidRDefault="00F42B59" w:rsidP="00E60634">
      <w:pPr>
        <w:contextualSpacing/>
        <w:rPr>
          <w:rStyle w:val="Zdraznnjemn"/>
        </w:rPr>
      </w:pPr>
    </w:p>
    <w:p w:rsidR="00C47CCD" w:rsidRDefault="00C47CCD" w:rsidP="00E60634">
      <w:pPr>
        <w:contextualSpacing/>
      </w:pPr>
    </w:p>
    <w:p w:rsidR="002815BD" w:rsidRDefault="005C1C9C">
      <w:pPr>
        <w:rPr>
          <w:rFonts w:asciiTheme="majorHAnsi" w:eastAsiaTheme="majorEastAsia" w:hAnsiTheme="majorHAnsi" w:cstheme="majorBidi"/>
          <w:color w:val="2F5496" w:themeColor="accent1" w:themeShade="BF"/>
          <w:sz w:val="32"/>
          <w:szCs w:val="32"/>
        </w:rPr>
      </w:pPr>
      <w:r w:rsidRPr="005C1C9C">
        <w:rPr>
          <w:noProof/>
        </w:rPr>
        <w:drawing>
          <wp:inline distT="0" distB="0" distL="0" distR="0" wp14:anchorId="63AECBEA" wp14:editId="43D1ABCC">
            <wp:extent cx="5756910" cy="3406775"/>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56910" cy="3406775"/>
                    </a:xfrm>
                    <a:prstGeom prst="rect">
                      <a:avLst/>
                    </a:prstGeom>
                  </pic:spPr>
                </pic:pic>
              </a:graphicData>
            </a:graphic>
          </wp:inline>
        </w:drawing>
      </w:r>
      <w:r w:rsidR="002815BD">
        <w:br w:type="page"/>
      </w:r>
    </w:p>
    <w:p w:rsidR="00F42B59" w:rsidRDefault="002815BD" w:rsidP="00E60634">
      <w:pPr>
        <w:pStyle w:val="Nadpis1"/>
        <w:contextualSpacing/>
      </w:pPr>
      <w:r>
        <w:lastRenderedPageBreak/>
        <w:t>2.</w:t>
      </w:r>
      <w:r w:rsidR="004A7033">
        <w:t>Pochůzkový systém (</w:t>
      </w:r>
      <w:proofErr w:type="spellStart"/>
      <w:r w:rsidR="004A7033">
        <w:t>walk</w:t>
      </w:r>
      <w:proofErr w:type="spellEnd"/>
      <w:r w:rsidR="004A7033">
        <w:t>-by)</w:t>
      </w:r>
    </w:p>
    <w:p w:rsidR="004A7033" w:rsidRDefault="00C47CCD" w:rsidP="00E60634">
      <w:pPr>
        <w:contextualSpacing/>
      </w:pPr>
      <w:r>
        <w:t xml:space="preserve">Systém s možností hromadného </w:t>
      </w:r>
      <w:r w:rsidR="00E60634">
        <w:t>radiového odečtu</w:t>
      </w:r>
      <w:r>
        <w:t xml:space="preserve"> na </w:t>
      </w:r>
      <w:proofErr w:type="gramStart"/>
      <w:r>
        <w:t>místě .</w:t>
      </w:r>
      <w:proofErr w:type="gramEnd"/>
      <w:r>
        <w:t xml:space="preserve"> V datum odečtu se dostaví do domu pracovník odečtu a pomocí lokálního radiového přístroje s (dosahem </w:t>
      </w:r>
      <w:r w:rsidR="007A2677">
        <w:t xml:space="preserve">cca </w:t>
      </w:r>
      <w:proofErr w:type="gramStart"/>
      <w:r>
        <w:t>100m</w:t>
      </w:r>
      <w:proofErr w:type="gramEnd"/>
      <w:r>
        <w:t xml:space="preserve">) odečte stav přístrojů v domě. Některé přístroje </w:t>
      </w:r>
      <w:r w:rsidR="007A2677">
        <w:t xml:space="preserve">zpravidla </w:t>
      </w:r>
      <w:r>
        <w:t>nelze odečíst a je nutné doplnit ručním vizuálním odečtem.</w:t>
      </w:r>
    </w:p>
    <w:p w:rsidR="00C47CCD" w:rsidRPr="00E60634" w:rsidRDefault="00C47CCD" w:rsidP="00E60634">
      <w:pPr>
        <w:contextualSpacing/>
        <w:rPr>
          <w:rStyle w:val="Zdraznnjemn"/>
        </w:rPr>
      </w:pPr>
    </w:p>
    <w:p w:rsidR="00E60634" w:rsidRDefault="00C47CCD" w:rsidP="00E60634">
      <w:pPr>
        <w:contextualSpacing/>
        <w:rPr>
          <w:rStyle w:val="Zdraznnjemn"/>
        </w:rPr>
      </w:pPr>
      <w:r w:rsidRPr="00E60634">
        <w:rPr>
          <w:rStyle w:val="Zdraznnjemn"/>
        </w:rPr>
        <w:t xml:space="preserve">Výhody: </w:t>
      </w:r>
    </w:p>
    <w:p w:rsidR="00C47CCD" w:rsidRPr="00E60634" w:rsidRDefault="00C47CCD" w:rsidP="00E60634">
      <w:pPr>
        <w:contextualSpacing/>
        <w:rPr>
          <w:rStyle w:val="Zdraznnjemn"/>
        </w:rPr>
      </w:pPr>
      <w:r w:rsidRPr="00E60634">
        <w:rPr>
          <w:rStyle w:val="Zdraznnjemn"/>
        </w:rPr>
        <w:t xml:space="preserve">Bez nutnosti návštěvy v bytě. </w:t>
      </w:r>
    </w:p>
    <w:p w:rsidR="00C47CCD" w:rsidRPr="00E60634" w:rsidRDefault="00C47CCD" w:rsidP="00E60634">
      <w:pPr>
        <w:contextualSpacing/>
        <w:rPr>
          <w:rStyle w:val="Zdraznnjemn"/>
        </w:rPr>
      </w:pPr>
    </w:p>
    <w:p w:rsidR="00E60634" w:rsidRDefault="00C47CCD" w:rsidP="00E60634">
      <w:pPr>
        <w:pStyle w:val="Podnadpis"/>
        <w:contextualSpacing/>
        <w:rPr>
          <w:rStyle w:val="Zdraznnjemn"/>
          <w:rFonts w:eastAsiaTheme="minorHAnsi"/>
          <w:spacing w:val="0"/>
          <w:sz w:val="24"/>
          <w:szCs w:val="24"/>
        </w:rPr>
      </w:pPr>
      <w:r w:rsidRPr="00E60634">
        <w:rPr>
          <w:rStyle w:val="Zdraznnjemn"/>
          <w:rFonts w:eastAsiaTheme="minorHAnsi"/>
          <w:spacing w:val="0"/>
          <w:sz w:val="24"/>
          <w:szCs w:val="24"/>
        </w:rPr>
        <w:t xml:space="preserve">Nevýhody: </w:t>
      </w:r>
    </w:p>
    <w:p w:rsidR="00E60634" w:rsidRPr="00E60634" w:rsidRDefault="00C47CCD" w:rsidP="00E60634">
      <w:pPr>
        <w:pStyle w:val="Podnadpis"/>
        <w:contextualSpacing/>
        <w:rPr>
          <w:rStyle w:val="Zdraznnjemn"/>
          <w:rFonts w:eastAsiaTheme="minorHAnsi"/>
          <w:spacing w:val="0"/>
          <w:sz w:val="24"/>
          <w:szCs w:val="24"/>
        </w:rPr>
      </w:pPr>
      <w:r w:rsidRPr="00E60634">
        <w:rPr>
          <w:rStyle w:val="Zdraznnjemn"/>
          <w:rFonts w:eastAsiaTheme="minorHAnsi"/>
          <w:spacing w:val="0"/>
          <w:sz w:val="24"/>
          <w:szCs w:val="24"/>
        </w:rPr>
        <w:t>Omezená frekvence odečtu (nutná návštěva pracovníka v domě)</w:t>
      </w:r>
      <w:r w:rsidR="00E60634" w:rsidRPr="00E60634">
        <w:rPr>
          <w:rStyle w:val="Zdraznnjemn"/>
          <w:rFonts w:eastAsiaTheme="minorHAnsi"/>
          <w:spacing w:val="0"/>
          <w:sz w:val="24"/>
          <w:szCs w:val="24"/>
        </w:rPr>
        <w:t xml:space="preserve">. Vzhledem k výše uvedené povinnosti čtvrtletních / měsíčních odečtů je i zde hlavní nevýhodou této metody nárůst ceny za odečet a rozúčtování (4X a později 12x vyšší náklady ve srovnání se současnou úrovní). </w:t>
      </w:r>
      <w:r w:rsidR="00E60634">
        <w:rPr>
          <w:rStyle w:val="Zdraznnjemn"/>
          <w:rFonts w:eastAsiaTheme="minorHAnsi"/>
          <w:spacing w:val="0"/>
          <w:sz w:val="24"/>
          <w:szCs w:val="24"/>
        </w:rPr>
        <w:t xml:space="preserve">Obtížné řešení jakýchkoliv reklamací, kontrola správnosti náměru je možná pouze v intervalu odečtu zpětně. Není možné detekovat automaticky poruchy měřidel, havárie apod. </w:t>
      </w:r>
    </w:p>
    <w:p w:rsidR="00E60634" w:rsidRPr="00E60634" w:rsidRDefault="00E60634" w:rsidP="00E60634">
      <w:pPr>
        <w:contextualSpacing/>
        <w:rPr>
          <w:rStyle w:val="Zdraznnjemn"/>
        </w:rPr>
      </w:pPr>
    </w:p>
    <w:p w:rsidR="00C47CCD" w:rsidRDefault="00C47CCD" w:rsidP="00E60634">
      <w:pPr>
        <w:contextualSpacing/>
      </w:pPr>
    </w:p>
    <w:p w:rsidR="002815BD" w:rsidRDefault="005C1C9C">
      <w:pPr>
        <w:rPr>
          <w:rFonts w:asciiTheme="majorHAnsi" w:eastAsiaTheme="majorEastAsia" w:hAnsiTheme="majorHAnsi" w:cstheme="majorBidi"/>
          <w:color w:val="2F5496" w:themeColor="accent1" w:themeShade="BF"/>
          <w:sz w:val="32"/>
          <w:szCs w:val="32"/>
        </w:rPr>
      </w:pPr>
      <w:r w:rsidRPr="005C1C9C">
        <w:rPr>
          <w:noProof/>
        </w:rPr>
        <w:drawing>
          <wp:inline distT="0" distB="0" distL="0" distR="0" wp14:anchorId="7AD8F345" wp14:editId="6FF99487">
            <wp:extent cx="5756910" cy="3435350"/>
            <wp:effectExtent l="0" t="0" r="0" b="6350"/>
            <wp:docPr id="2" name="Obrázek 2" descr="Obsah obrázku elektron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56910" cy="3435350"/>
                    </a:xfrm>
                    <a:prstGeom prst="rect">
                      <a:avLst/>
                    </a:prstGeom>
                  </pic:spPr>
                </pic:pic>
              </a:graphicData>
            </a:graphic>
          </wp:inline>
        </w:drawing>
      </w:r>
      <w:r w:rsidR="002815BD">
        <w:br w:type="page"/>
      </w:r>
    </w:p>
    <w:p w:rsidR="00E60634" w:rsidRDefault="002815BD" w:rsidP="00E60634">
      <w:pPr>
        <w:pStyle w:val="Nadpis1"/>
        <w:contextualSpacing/>
      </w:pPr>
      <w:r>
        <w:lastRenderedPageBreak/>
        <w:t>3.</w:t>
      </w:r>
      <w:r w:rsidR="00E60634">
        <w:t>Dálkový odečet</w:t>
      </w:r>
    </w:p>
    <w:p w:rsidR="00E60634" w:rsidRDefault="00E60634" w:rsidP="00E60634">
      <w:pPr>
        <w:contextualSpacing/>
      </w:pPr>
      <w:r>
        <w:t xml:space="preserve">Aktuální technologie </w:t>
      </w:r>
      <w:r w:rsidR="002815BD">
        <w:t xml:space="preserve">odečtu dat. Všechny přístroje jsou vybaveny </w:t>
      </w:r>
      <w:r w:rsidR="007A4216">
        <w:t xml:space="preserve">radiovým rozhraním kontinuálně vysílajícím data o spotřebě. V domě je umístěn datový koncentrátor, který zajišťuje lokální sběr dat z měřičů a jejich </w:t>
      </w:r>
      <w:r w:rsidR="005C1C9C">
        <w:t xml:space="preserve">okamžitý </w:t>
      </w:r>
      <w:r w:rsidR="007A4216">
        <w:t xml:space="preserve">dálkový přenos do centrálního úložiště. Všechny návazné akce (rozúčtování v nastavitelné periodě, vyúčtování, detekce poruch měřidel, detekce havárií jsou prováděny automaticky). </w:t>
      </w:r>
    </w:p>
    <w:p w:rsidR="003E65E5" w:rsidRPr="00095114" w:rsidRDefault="003E65E5" w:rsidP="00E60634">
      <w:pPr>
        <w:contextualSpacing/>
        <w:rPr>
          <w:rStyle w:val="Zdraznnjemn"/>
          <w:i w:val="0"/>
          <w:iCs w:val="0"/>
        </w:rPr>
      </w:pPr>
      <w:r>
        <w:t>Odečet může být navázán na kom</w:t>
      </w:r>
      <w:r w:rsidR="00095114">
        <w:t xml:space="preserve">plexní informační </w:t>
      </w:r>
      <w:r>
        <w:t xml:space="preserve">systém zobrazení </w:t>
      </w:r>
      <w:r w:rsidR="00095114">
        <w:t xml:space="preserve">spotřeb pro uživatele bytu </w:t>
      </w:r>
      <w:r w:rsidR="00095114" w:rsidRPr="00095114">
        <w:rPr>
          <w:i/>
          <w:iCs/>
        </w:rPr>
        <w:t>viz. sekce Systém Bytové Konto.</w:t>
      </w:r>
    </w:p>
    <w:p w:rsidR="00E60634" w:rsidRPr="00E60634" w:rsidRDefault="00E60634" w:rsidP="00E60634">
      <w:pPr>
        <w:contextualSpacing/>
        <w:rPr>
          <w:rStyle w:val="Zdraznnjemn"/>
        </w:rPr>
      </w:pPr>
    </w:p>
    <w:p w:rsidR="00E60634" w:rsidRDefault="00E60634" w:rsidP="00E60634">
      <w:pPr>
        <w:pStyle w:val="Podnadpis"/>
        <w:contextualSpacing/>
        <w:rPr>
          <w:rStyle w:val="Zdraznnjemn"/>
          <w:rFonts w:eastAsiaTheme="minorHAnsi"/>
          <w:spacing w:val="0"/>
          <w:sz w:val="24"/>
          <w:szCs w:val="24"/>
        </w:rPr>
      </w:pPr>
      <w:r w:rsidRPr="00E60634">
        <w:rPr>
          <w:rStyle w:val="Zdraznnjemn"/>
          <w:rFonts w:eastAsiaTheme="minorHAnsi"/>
          <w:spacing w:val="0"/>
          <w:sz w:val="24"/>
          <w:szCs w:val="24"/>
        </w:rPr>
        <w:t xml:space="preserve">Výhody: </w:t>
      </w:r>
    </w:p>
    <w:p w:rsidR="00E60634" w:rsidRPr="00E60634" w:rsidRDefault="007A4216" w:rsidP="00E60634">
      <w:pPr>
        <w:pStyle w:val="Podnadpis"/>
        <w:contextualSpacing/>
        <w:rPr>
          <w:rStyle w:val="Zdraznnjemn"/>
          <w:rFonts w:eastAsiaTheme="minorHAnsi"/>
          <w:spacing w:val="0"/>
          <w:sz w:val="24"/>
          <w:szCs w:val="24"/>
        </w:rPr>
      </w:pPr>
      <w:r>
        <w:rPr>
          <w:rStyle w:val="Zdraznnjemn"/>
          <w:rFonts w:eastAsiaTheme="minorHAnsi"/>
          <w:spacing w:val="0"/>
          <w:sz w:val="24"/>
          <w:szCs w:val="24"/>
        </w:rPr>
        <w:t xml:space="preserve">Plný přístup k aktuálním informacím o spotřebě. </w:t>
      </w:r>
      <w:r w:rsidR="00E401B8">
        <w:rPr>
          <w:rStyle w:val="Zdraznnjemn"/>
          <w:rFonts w:eastAsiaTheme="minorHAnsi"/>
          <w:spacing w:val="0"/>
          <w:sz w:val="24"/>
          <w:szCs w:val="24"/>
        </w:rPr>
        <w:t>Okamžitá</w:t>
      </w:r>
      <w:r>
        <w:rPr>
          <w:rStyle w:val="Zdraznnjemn"/>
          <w:rFonts w:eastAsiaTheme="minorHAnsi"/>
          <w:spacing w:val="0"/>
          <w:sz w:val="24"/>
          <w:szCs w:val="24"/>
        </w:rPr>
        <w:t xml:space="preserve"> detekce chyb a havárií.</w:t>
      </w:r>
      <w:r w:rsidR="00E401B8">
        <w:rPr>
          <w:rStyle w:val="Zdraznnjemn"/>
          <w:rFonts w:eastAsiaTheme="minorHAnsi"/>
          <w:spacing w:val="0"/>
          <w:sz w:val="24"/>
          <w:szCs w:val="24"/>
        </w:rPr>
        <w:t xml:space="preserve"> Přístup k rozúčtování v libovolné frekvenci.</w:t>
      </w:r>
      <w:r w:rsidR="00E60634" w:rsidRPr="00E60634">
        <w:rPr>
          <w:rStyle w:val="Zdraznnjemn"/>
          <w:rFonts w:eastAsiaTheme="minorHAnsi"/>
          <w:spacing w:val="0"/>
          <w:sz w:val="24"/>
          <w:szCs w:val="24"/>
        </w:rPr>
        <w:t xml:space="preserve"> </w:t>
      </w:r>
      <w:r w:rsidR="00E401B8">
        <w:rPr>
          <w:rStyle w:val="Zdraznnjemn"/>
          <w:rFonts w:eastAsiaTheme="minorHAnsi"/>
          <w:spacing w:val="0"/>
          <w:sz w:val="24"/>
          <w:szCs w:val="24"/>
        </w:rPr>
        <w:t xml:space="preserve"> Minimalizace nákladů </w:t>
      </w:r>
      <w:r w:rsidR="003E65E5">
        <w:rPr>
          <w:rStyle w:val="Zdraznnjemn"/>
          <w:rFonts w:eastAsiaTheme="minorHAnsi"/>
          <w:spacing w:val="0"/>
          <w:sz w:val="24"/>
          <w:szCs w:val="24"/>
        </w:rPr>
        <w:t>na jednotlivý odečet.</w:t>
      </w:r>
    </w:p>
    <w:p w:rsidR="00E60634" w:rsidRPr="00E60634" w:rsidRDefault="00E60634" w:rsidP="00E60634">
      <w:pPr>
        <w:pStyle w:val="Podnadpis"/>
        <w:contextualSpacing/>
        <w:rPr>
          <w:rStyle w:val="Zdraznnjemn"/>
          <w:rFonts w:eastAsiaTheme="minorHAnsi"/>
          <w:spacing w:val="0"/>
          <w:sz w:val="24"/>
          <w:szCs w:val="24"/>
        </w:rPr>
      </w:pPr>
    </w:p>
    <w:p w:rsidR="00E60634" w:rsidRDefault="00E60634" w:rsidP="00E60634">
      <w:pPr>
        <w:pStyle w:val="Podnadpis"/>
        <w:contextualSpacing/>
        <w:rPr>
          <w:rStyle w:val="Zdraznnjemn"/>
          <w:rFonts w:eastAsiaTheme="minorHAnsi"/>
          <w:spacing w:val="0"/>
          <w:sz w:val="24"/>
          <w:szCs w:val="24"/>
        </w:rPr>
      </w:pPr>
      <w:r w:rsidRPr="00E60634">
        <w:rPr>
          <w:rStyle w:val="Zdraznnjemn"/>
          <w:rFonts w:eastAsiaTheme="minorHAnsi"/>
          <w:spacing w:val="0"/>
          <w:sz w:val="24"/>
          <w:szCs w:val="24"/>
        </w:rPr>
        <w:t xml:space="preserve">Nevýhody: </w:t>
      </w:r>
    </w:p>
    <w:p w:rsidR="00E5304C" w:rsidRDefault="007A4216" w:rsidP="003E65E5">
      <w:pPr>
        <w:pStyle w:val="Podnadpis"/>
        <w:contextualSpacing/>
        <w:rPr>
          <w:rStyle w:val="Zdraznnjemn"/>
          <w:rFonts w:eastAsiaTheme="minorHAnsi"/>
          <w:spacing w:val="0"/>
          <w:sz w:val="24"/>
          <w:szCs w:val="24"/>
        </w:rPr>
      </w:pPr>
      <w:r>
        <w:rPr>
          <w:rStyle w:val="Zdraznnjemn"/>
          <w:rFonts w:eastAsiaTheme="minorHAnsi"/>
          <w:spacing w:val="0"/>
          <w:sz w:val="24"/>
          <w:szCs w:val="24"/>
        </w:rPr>
        <w:t xml:space="preserve">Vyšší pořizovací </w:t>
      </w:r>
      <w:proofErr w:type="gramStart"/>
      <w:r>
        <w:rPr>
          <w:rStyle w:val="Zdraznnjemn"/>
          <w:rFonts w:eastAsiaTheme="minorHAnsi"/>
          <w:spacing w:val="0"/>
          <w:sz w:val="24"/>
          <w:szCs w:val="24"/>
        </w:rPr>
        <w:t>cena</w:t>
      </w:r>
      <w:r w:rsidR="003E65E5">
        <w:rPr>
          <w:rStyle w:val="Zdraznnjemn"/>
          <w:rFonts w:eastAsiaTheme="minorHAnsi"/>
          <w:spacing w:val="0"/>
          <w:sz w:val="24"/>
          <w:szCs w:val="24"/>
        </w:rPr>
        <w:t xml:space="preserve"> </w:t>
      </w:r>
      <w:r>
        <w:rPr>
          <w:rStyle w:val="Zdraznnjemn"/>
          <w:rFonts w:eastAsiaTheme="minorHAnsi"/>
          <w:spacing w:val="0"/>
          <w:sz w:val="24"/>
          <w:szCs w:val="24"/>
        </w:rPr>
        <w:t>.</w:t>
      </w:r>
      <w:proofErr w:type="gramEnd"/>
      <w:r>
        <w:rPr>
          <w:rStyle w:val="Zdraznnjemn"/>
          <w:rFonts w:eastAsiaTheme="minorHAnsi"/>
          <w:spacing w:val="0"/>
          <w:sz w:val="24"/>
          <w:szCs w:val="24"/>
        </w:rPr>
        <w:t xml:space="preserve"> </w:t>
      </w:r>
    </w:p>
    <w:p w:rsidR="00E5304C" w:rsidRDefault="00E5304C">
      <w:pPr>
        <w:rPr>
          <w:rStyle w:val="Zdraznnjemn"/>
        </w:rPr>
      </w:pPr>
    </w:p>
    <w:p w:rsidR="005C1C9C" w:rsidRDefault="005C1C9C">
      <w:pPr>
        <w:rPr>
          <w:rStyle w:val="Zdraznnjemn"/>
        </w:rPr>
      </w:pPr>
    </w:p>
    <w:p w:rsidR="000561AA" w:rsidRDefault="005C1C9C">
      <w:pPr>
        <w:rPr>
          <w:rStyle w:val="Zdraznnjemn"/>
        </w:rPr>
      </w:pPr>
      <w:r w:rsidRPr="005C1C9C">
        <w:rPr>
          <w:rStyle w:val="Zdraznnjemn"/>
          <w:noProof/>
        </w:rPr>
        <w:drawing>
          <wp:inline distT="0" distB="0" distL="0" distR="0" wp14:anchorId="758EE57B" wp14:editId="06069A0C">
            <wp:extent cx="5756910" cy="3387725"/>
            <wp:effectExtent l="0" t="0" r="0" b="3175"/>
            <wp:docPr id="3" name="Obrázek 3" descr="Obsah obrázku elektron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56910" cy="3387725"/>
                    </a:xfrm>
                    <a:prstGeom prst="rect">
                      <a:avLst/>
                    </a:prstGeom>
                  </pic:spPr>
                </pic:pic>
              </a:graphicData>
            </a:graphic>
          </wp:inline>
        </w:drawing>
      </w:r>
    </w:p>
    <w:p w:rsidR="000561AA" w:rsidRDefault="000561AA">
      <w:pPr>
        <w:rPr>
          <w:rStyle w:val="Zdraznnjemn"/>
        </w:rPr>
      </w:pPr>
      <w:r>
        <w:rPr>
          <w:rStyle w:val="Zdraznnjemn"/>
        </w:rPr>
        <w:br w:type="page"/>
      </w:r>
    </w:p>
    <w:p w:rsidR="000561AA" w:rsidRPr="000561AA" w:rsidRDefault="000561AA" w:rsidP="000561AA">
      <w:pPr>
        <w:pStyle w:val="Nadpis1"/>
        <w:contextualSpacing/>
        <w:rPr>
          <w:i/>
          <w:iCs/>
          <w:color w:val="404040" w:themeColor="text1" w:themeTint="BF"/>
        </w:rPr>
      </w:pPr>
      <w:r>
        <w:lastRenderedPageBreak/>
        <w:t>Legislativa související s prováděním odečtů:</w:t>
      </w:r>
    </w:p>
    <w:p w:rsidR="000561AA" w:rsidRDefault="000561AA" w:rsidP="000561AA"/>
    <w:p w:rsidR="000561AA" w:rsidRDefault="000561AA" w:rsidP="000561AA">
      <w:r>
        <w:t xml:space="preserve">Evropský parlament a Rada vydala v roce 2012 směrnici 2012/27/EU – Směrnice o energetické účinnosti. V roce 2018 byla vydána novelizace, která mimo jiné oblasti také stanovuje přesný postup v oblasti měření energie a jejího vyúčtování. </w:t>
      </w:r>
    </w:p>
    <w:p w:rsidR="000561AA" w:rsidRDefault="000561AA" w:rsidP="000561AA">
      <w:r>
        <w:t xml:space="preserve">Povinností každého členského státu je implementovat uvedená pravidla do národní legislativy do 25.6.2020. </w:t>
      </w:r>
    </w:p>
    <w:p w:rsidR="000561AA" w:rsidRDefault="000561AA" w:rsidP="000561AA">
      <w:r>
        <w:t>Klíčové body v oblasti požadavků na dálkové odečítání měřičů jsou uvedeny níže:</w:t>
      </w:r>
    </w:p>
    <w:p w:rsidR="000561AA" w:rsidRDefault="000561AA" w:rsidP="000561AA"/>
    <w:p w:rsidR="000561AA" w:rsidRDefault="000561AA" w:rsidP="000561AA">
      <w:pPr>
        <w:pStyle w:val="Odstavecseseznamem"/>
        <w:numPr>
          <w:ilvl w:val="0"/>
          <w:numId w:val="1"/>
        </w:numPr>
        <w:spacing w:before="100" w:beforeAutospacing="1" w:after="100" w:afterAutospacing="1" w:line="240" w:lineRule="auto"/>
      </w:pPr>
      <w:r>
        <w:t xml:space="preserve">Všechny nově instalované měřiče osazované po 25.10. 2020 musí být dálkově odečitatelné. </w:t>
      </w:r>
    </w:p>
    <w:p w:rsidR="000561AA" w:rsidRDefault="000561AA" w:rsidP="000561AA">
      <w:pPr>
        <w:pStyle w:val="Odstavecseseznamem"/>
        <w:numPr>
          <w:ilvl w:val="0"/>
          <w:numId w:val="1"/>
        </w:numPr>
        <w:spacing w:before="100" w:beforeAutospacing="1" w:after="100" w:afterAutospacing="1" w:line="240" w:lineRule="auto"/>
      </w:pPr>
      <w:r>
        <w:t>Do 1.1. 2027 musí být všechny měřiče vyměněny za dálkově odečitatelné</w:t>
      </w:r>
    </w:p>
    <w:p w:rsidR="000561AA" w:rsidRDefault="000561AA" w:rsidP="000561AA">
      <w:pPr>
        <w:pStyle w:val="Odstavecseseznamem"/>
        <w:numPr>
          <w:ilvl w:val="0"/>
          <w:numId w:val="1"/>
        </w:numPr>
        <w:spacing w:before="100" w:beforeAutospacing="1" w:after="100" w:afterAutospacing="1" w:line="240" w:lineRule="auto"/>
      </w:pPr>
      <w:r>
        <w:t>Od 25.10 2020 musí být informace o vyúčtování konečnému spotřebiteli poskytnuta 2x ročně (pokud si o to explicitně požádá tak 4x ročně)</w:t>
      </w:r>
    </w:p>
    <w:p w:rsidR="000561AA" w:rsidRDefault="000561AA" w:rsidP="000561AA">
      <w:pPr>
        <w:pStyle w:val="Odstavecseseznamem"/>
        <w:numPr>
          <w:ilvl w:val="0"/>
          <w:numId w:val="1"/>
        </w:numPr>
        <w:spacing w:before="100" w:beforeAutospacing="1" w:after="100" w:afterAutospacing="1" w:line="240" w:lineRule="auto"/>
      </w:pPr>
      <w:r>
        <w:t xml:space="preserve">Od 1.1.2022 musí být informace o vyúčtování konečnému spotřebiteli poskytnuta 1x měsíčně </w:t>
      </w:r>
    </w:p>
    <w:p w:rsidR="005C1C9C" w:rsidRDefault="005C1C9C">
      <w:pPr>
        <w:rPr>
          <w:rStyle w:val="Zdraznnjemn"/>
        </w:rPr>
        <w:sectPr w:rsidR="005C1C9C" w:rsidSect="007A4216">
          <w:headerReference w:type="default" r:id="rId12"/>
          <w:type w:val="continuous"/>
          <w:pgSz w:w="11900" w:h="16840"/>
          <w:pgMar w:top="1417" w:right="1417" w:bottom="1417" w:left="1417" w:header="708" w:footer="708" w:gutter="0"/>
          <w:cols w:space="708"/>
          <w:docGrid w:linePitch="360"/>
        </w:sectPr>
      </w:pPr>
    </w:p>
    <w:p w:rsidR="00E5304C" w:rsidRDefault="00043D0F" w:rsidP="00043D0F">
      <w:pPr>
        <w:pStyle w:val="Nzev"/>
        <w:rPr>
          <w:rStyle w:val="Zdraznnjemn"/>
        </w:rPr>
      </w:pPr>
      <w:r>
        <w:rPr>
          <w:rStyle w:val="Zdraznnjemn"/>
        </w:rPr>
        <w:lastRenderedPageBreak/>
        <w:t xml:space="preserve">Jaké jsou výhody dálkového </w:t>
      </w:r>
      <w:proofErr w:type="gramStart"/>
      <w:r>
        <w:rPr>
          <w:rStyle w:val="Zdraznnjemn"/>
        </w:rPr>
        <w:t>odečtu</w:t>
      </w:r>
      <w:r w:rsidR="00F16C0F">
        <w:rPr>
          <w:rStyle w:val="Zdraznnjemn"/>
        </w:rPr>
        <w:t xml:space="preserve"> ?</w:t>
      </w:r>
      <w:proofErr w:type="gramEnd"/>
    </w:p>
    <w:p w:rsidR="00043D0F" w:rsidRDefault="00043D0F">
      <w:pPr>
        <w:rPr>
          <w:rStyle w:val="Zdraznnjemn"/>
        </w:rPr>
      </w:pPr>
    </w:p>
    <w:p w:rsidR="00043D0F" w:rsidRDefault="00043D0F">
      <w:pPr>
        <w:rPr>
          <w:rStyle w:val="Zdraznnjemn"/>
        </w:rPr>
      </w:pPr>
    </w:p>
    <w:p w:rsidR="00043D0F" w:rsidRPr="00617D60" w:rsidRDefault="00043D0F" w:rsidP="00617D60">
      <w:pPr>
        <w:pStyle w:val="Nadpis1"/>
        <w:rPr>
          <w:rStyle w:val="Zdraznnjemn"/>
          <w:i w:val="0"/>
          <w:iCs w:val="0"/>
          <w:color w:val="2F5496" w:themeColor="accent1" w:themeShade="BF"/>
        </w:rPr>
      </w:pPr>
      <w:r w:rsidRPr="00617D60">
        <w:rPr>
          <w:rStyle w:val="Zdraznnjemn"/>
          <w:i w:val="0"/>
          <w:iCs w:val="0"/>
          <w:color w:val="2F5496" w:themeColor="accent1" w:themeShade="BF"/>
        </w:rPr>
        <w:t xml:space="preserve">Minimalizace nákladů vzniklých poruchou nebo havárií: </w:t>
      </w:r>
    </w:p>
    <w:p w:rsidR="003E65E5" w:rsidRPr="003E65E5" w:rsidRDefault="003E65E5" w:rsidP="003E65E5">
      <w:pPr>
        <w:pStyle w:val="Podnadpis"/>
        <w:contextualSpacing/>
        <w:rPr>
          <w:rFonts w:eastAsiaTheme="minorHAnsi"/>
          <w:i/>
          <w:iCs/>
          <w:color w:val="404040" w:themeColor="text1" w:themeTint="BF"/>
          <w:spacing w:val="0"/>
          <w:sz w:val="24"/>
          <w:szCs w:val="24"/>
        </w:rPr>
      </w:pPr>
    </w:p>
    <w:p w:rsidR="00043D0F" w:rsidRDefault="00043D0F" w:rsidP="00AA6168">
      <w:pPr>
        <w:pStyle w:val="Podnadpis"/>
        <w:rPr>
          <w:rStyle w:val="Zdraznnjemn"/>
        </w:rPr>
      </w:pPr>
      <w:r>
        <w:rPr>
          <w:rStyle w:val="Zdraznnjemn"/>
        </w:rPr>
        <w:t xml:space="preserve">Okamžitá detekce poruchy měřidel </w:t>
      </w:r>
    </w:p>
    <w:p w:rsidR="005C1C9C" w:rsidRDefault="005C1C9C" w:rsidP="00AA6168">
      <w:pPr>
        <w:ind w:left="708"/>
        <w:rPr>
          <w:rStyle w:val="Zdraznnjemn"/>
        </w:rPr>
      </w:pPr>
      <w:r w:rsidRPr="001956B6">
        <w:rPr>
          <w:rStyle w:val="Zdraznnjemn"/>
        </w:rPr>
        <w:t>V případě že dojde k poruše měřidla (ovlivnění) systém situaci rozezná a upozorní</w:t>
      </w:r>
      <w:r w:rsidR="00AA6168" w:rsidRPr="001956B6">
        <w:rPr>
          <w:rStyle w:val="Zdraznnjemn"/>
        </w:rPr>
        <w:t xml:space="preserve"> zodpovědné osoby správce / SVJ</w:t>
      </w:r>
      <w:r w:rsidR="00AA6168">
        <w:rPr>
          <w:rStyle w:val="Zdraznnjemn"/>
        </w:rPr>
        <w:t>.</w:t>
      </w:r>
    </w:p>
    <w:p w:rsidR="00043D0F" w:rsidRDefault="00043D0F" w:rsidP="00043D0F">
      <w:pPr>
        <w:rPr>
          <w:rStyle w:val="Zdraznnjemn"/>
        </w:rPr>
      </w:pPr>
    </w:p>
    <w:p w:rsidR="00043D0F" w:rsidRDefault="00043D0F" w:rsidP="00AA6168">
      <w:pPr>
        <w:pStyle w:val="Podnadpis"/>
        <w:rPr>
          <w:rStyle w:val="Zdraznnjemn"/>
        </w:rPr>
      </w:pPr>
      <w:r>
        <w:rPr>
          <w:rStyle w:val="Zdraznnjemn"/>
        </w:rPr>
        <w:t>Nepřetržitý dohled nad spotřebou</w:t>
      </w:r>
    </w:p>
    <w:p w:rsidR="00AA6168" w:rsidRDefault="00AA6168" w:rsidP="00AA6168">
      <w:pPr>
        <w:ind w:left="708"/>
        <w:rPr>
          <w:rStyle w:val="Zdraznnjemn"/>
        </w:rPr>
      </w:pPr>
      <w:r>
        <w:rPr>
          <w:rStyle w:val="Zdraznnjemn"/>
        </w:rPr>
        <w:t>Jakákoliv mimořádná spotřeba je viditelná okamžitě v přehledu spotřeby bytového domu. Je možné okamžitě reagovat a minimalizovat vzniklé ztráty.</w:t>
      </w:r>
      <w:r w:rsidR="00FF3B73">
        <w:rPr>
          <w:rStyle w:val="Zdraznnjemn"/>
        </w:rPr>
        <w:t xml:space="preserve"> (např. nečekané spuštění vysoušečů v garážích)</w:t>
      </w:r>
    </w:p>
    <w:p w:rsidR="00043D0F" w:rsidRDefault="00043D0F" w:rsidP="00043D0F">
      <w:pPr>
        <w:rPr>
          <w:rStyle w:val="Zdraznnjemn"/>
        </w:rPr>
      </w:pPr>
    </w:p>
    <w:p w:rsidR="007A4216" w:rsidRDefault="00043D0F" w:rsidP="00AA6168">
      <w:pPr>
        <w:pStyle w:val="Podnadpis"/>
        <w:rPr>
          <w:rStyle w:val="Zdraznnjemn"/>
        </w:rPr>
      </w:pPr>
      <w:r>
        <w:rPr>
          <w:rStyle w:val="Zdraznnjemn"/>
        </w:rPr>
        <w:t>Automatické upozornění v případě havárie</w:t>
      </w:r>
    </w:p>
    <w:p w:rsidR="00AA6168" w:rsidRDefault="00AA6168" w:rsidP="00AA6168">
      <w:pPr>
        <w:ind w:left="708"/>
        <w:rPr>
          <w:rStyle w:val="Zdraznnjemn"/>
        </w:rPr>
      </w:pPr>
      <w:r>
        <w:rPr>
          <w:rStyle w:val="Zdraznnjemn"/>
        </w:rPr>
        <w:t>V systému lze nastavit limity pro očekávanou spotřebu a systém sám rozpozná a okamžitě upozorní zodpovědné osoby při detekování havárie (např. prasklé vodovodní potrubí, protékající záchod apod.)</w:t>
      </w:r>
    </w:p>
    <w:p w:rsidR="00A57B26" w:rsidRDefault="00A57B26" w:rsidP="00043D0F">
      <w:pPr>
        <w:ind w:firstLine="708"/>
        <w:rPr>
          <w:rStyle w:val="Zdraznnjemn"/>
        </w:rPr>
      </w:pPr>
    </w:p>
    <w:p w:rsidR="00A57B26" w:rsidRDefault="00A57B26" w:rsidP="00AA6168">
      <w:pPr>
        <w:pStyle w:val="Podnadpis"/>
        <w:rPr>
          <w:rStyle w:val="Zdraznnjemn"/>
        </w:rPr>
      </w:pPr>
      <w:r>
        <w:rPr>
          <w:rStyle w:val="Zdraznnjemn"/>
        </w:rPr>
        <w:t xml:space="preserve">Sledování </w:t>
      </w:r>
      <w:r w:rsidR="001956B6">
        <w:rPr>
          <w:rStyle w:val="Zdraznnjemn"/>
        </w:rPr>
        <w:t xml:space="preserve">rozdílů spotřeby </w:t>
      </w:r>
      <w:r>
        <w:rPr>
          <w:rStyle w:val="Zdraznnjemn"/>
        </w:rPr>
        <w:t xml:space="preserve">patních a podružných měřičů </w:t>
      </w:r>
    </w:p>
    <w:p w:rsidR="00AA6168" w:rsidRDefault="00AA6168" w:rsidP="00AA6168">
      <w:pPr>
        <w:ind w:left="708"/>
        <w:rPr>
          <w:rStyle w:val="Zdraznnjemn"/>
        </w:rPr>
      </w:pPr>
      <w:r>
        <w:rPr>
          <w:rStyle w:val="Zdraznnjemn"/>
        </w:rPr>
        <w:t xml:space="preserve">Systém sleduje a vyhodnocuje drobné nepřesnosti mezi součtem podružných </w:t>
      </w:r>
      <w:proofErr w:type="gramStart"/>
      <w:r>
        <w:rPr>
          <w:rStyle w:val="Zdraznnjemn"/>
        </w:rPr>
        <w:t>měřičů  a</w:t>
      </w:r>
      <w:proofErr w:type="gramEnd"/>
      <w:r>
        <w:rPr>
          <w:rStyle w:val="Zdraznnjemn"/>
        </w:rPr>
        <w:t xml:space="preserve"> patním měřičem, v případě </w:t>
      </w:r>
      <w:r w:rsidR="00FF3B73">
        <w:rPr>
          <w:rStyle w:val="Zdraznnjemn"/>
        </w:rPr>
        <w:t xml:space="preserve">nestandardního rozdílu upozorní okamžitě na možnou chybu měření. (např. zanesení a ztrátu přesnosti bytového měřiče) </w:t>
      </w:r>
    </w:p>
    <w:p w:rsidR="00043D0F" w:rsidRDefault="00043D0F" w:rsidP="00043D0F">
      <w:pPr>
        <w:ind w:firstLine="708"/>
        <w:rPr>
          <w:rStyle w:val="Zdraznnjemn"/>
        </w:rPr>
      </w:pPr>
    </w:p>
    <w:p w:rsidR="00043D0F" w:rsidRDefault="00043D0F" w:rsidP="00043D0F">
      <w:pPr>
        <w:ind w:firstLine="708"/>
        <w:rPr>
          <w:rStyle w:val="Zdraznnjemn"/>
        </w:rPr>
      </w:pPr>
    </w:p>
    <w:p w:rsidR="00043D0F" w:rsidRPr="00617D60" w:rsidRDefault="00043D0F" w:rsidP="00617D60">
      <w:pPr>
        <w:pStyle w:val="Nadpis1"/>
        <w:rPr>
          <w:rStyle w:val="Zdraznnjemn"/>
          <w:i w:val="0"/>
          <w:iCs w:val="0"/>
          <w:color w:val="2F5496" w:themeColor="accent1" w:themeShade="BF"/>
        </w:rPr>
      </w:pPr>
      <w:r w:rsidRPr="00617D60">
        <w:rPr>
          <w:rStyle w:val="Zdraznnjemn"/>
          <w:i w:val="0"/>
          <w:iCs w:val="0"/>
          <w:color w:val="2F5496" w:themeColor="accent1" w:themeShade="BF"/>
        </w:rPr>
        <w:t xml:space="preserve">Minimalizace nákladů, </w:t>
      </w:r>
      <w:r w:rsidR="00A57B26" w:rsidRPr="00617D60">
        <w:rPr>
          <w:rStyle w:val="Zdraznnjemn"/>
          <w:i w:val="0"/>
          <w:iCs w:val="0"/>
          <w:color w:val="2F5496" w:themeColor="accent1" w:themeShade="BF"/>
        </w:rPr>
        <w:t xml:space="preserve">efektivní </w:t>
      </w:r>
      <w:r w:rsidRPr="00617D60">
        <w:rPr>
          <w:rStyle w:val="Zdraznnjemn"/>
          <w:i w:val="0"/>
          <w:iCs w:val="0"/>
          <w:color w:val="2F5496" w:themeColor="accent1" w:themeShade="BF"/>
        </w:rPr>
        <w:t>řízení spotřeby</w:t>
      </w:r>
      <w:r w:rsidR="00A57B26" w:rsidRPr="00617D60">
        <w:rPr>
          <w:rStyle w:val="Zdraznnjemn"/>
          <w:i w:val="0"/>
          <w:iCs w:val="0"/>
          <w:color w:val="2F5496" w:themeColor="accent1" w:themeShade="BF"/>
        </w:rPr>
        <w:t xml:space="preserve"> energií</w:t>
      </w:r>
      <w:r w:rsidRPr="00617D60">
        <w:rPr>
          <w:rStyle w:val="Zdraznnjemn"/>
          <w:i w:val="0"/>
          <w:iCs w:val="0"/>
          <w:color w:val="2F5496" w:themeColor="accent1" w:themeShade="BF"/>
        </w:rPr>
        <w:t>:</w:t>
      </w:r>
    </w:p>
    <w:p w:rsidR="00043D0F" w:rsidRDefault="00043D0F" w:rsidP="00043D0F">
      <w:pPr>
        <w:rPr>
          <w:rStyle w:val="Zdraznnjemn"/>
        </w:rPr>
      </w:pPr>
      <w:r>
        <w:rPr>
          <w:rStyle w:val="Zdraznnjemn"/>
        </w:rPr>
        <w:tab/>
      </w:r>
    </w:p>
    <w:p w:rsidR="00043D0F" w:rsidRDefault="00043D0F" w:rsidP="00FF3B73">
      <w:pPr>
        <w:pStyle w:val="Podnadpis"/>
        <w:rPr>
          <w:rStyle w:val="Zdraznnjemn"/>
        </w:rPr>
      </w:pPr>
      <w:r>
        <w:rPr>
          <w:rStyle w:val="Zdraznnjemn"/>
        </w:rPr>
        <w:t>Detekce neefektivních spotřebičů</w:t>
      </w:r>
    </w:p>
    <w:p w:rsidR="00FF3B73" w:rsidRDefault="00FF3B73" w:rsidP="00FF3B73">
      <w:pPr>
        <w:ind w:left="708"/>
        <w:rPr>
          <w:rStyle w:val="Zdraznnjemn"/>
        </w:rPr>
      </w:pPr>
      <w:r>
        <w:rPr>
          <w:rStyle w:val="Zdraznnjemn"/>
        </w:rPr>
        <w:t xml:space="preserve">Dálkový odečet umožní sledování spotřeby specifických spotřebičů a jednoduchý výpočet nákladů spojených s jejich provozem. Díky tomu lze jednoduše </w:t>
      </w:r>
      <w:proofErr w:type="gramStart"/>
      <w:r>
        <w:rPr>
          <w:rStyle w:val="Zdraznnjemn"/>
        </w:rPr>
        <w:t>rozpoznat</w:t>
      </w:r>
      <w:proofErr w:type="gramEnd"/>
      <w:r>
        <w:rPr>
          <w:rStyle w:val="Zdraznnjemn"/>
        </w:rPr>
        <w:t xml:space="preserve"> pokud je jejich spotřeba neočekávaně vysoká. (např. vysoká spotřeba klimatizační jednotky)</w:t>
      </w:r>
    </w:p>
    <w:p w:rsidR="00043D0F" w:rsidRDefault="00043D0F" w:rsidP="00043D0F">
      <w:pPr>
        <w:ind w:firstLine="708"/>
        <w:rPr>
          <w:rStyle w:val="Zdraznnjemn"/>
        </w:rPr>
      </w:pPr>
    </w:p>
    <w:p w:rsidR="00043D0F" w:rsidRDefault="00043D0F" w:rsidP="00FF3B73">
      <w:pPr>
        <w:pStyle w:val="Podnadpis"/>
        <w:rPr>
          <w:rStyle w:val="Zdraznnjemn"/>
        </w:rPr>
      </w:pPr>
      <w:r>
        <w:rPr>
          <w:rStyle w:val="Zdraznnjemn"/>
        </w:rPr>
        <w:t xml:space="preserve">Detekce </w:t>
      </w:r>
      <w:r w:rsidR="00A57B26">
        <w:rPr>
          <w:rStyle w:val="Zdraznnjemn"/>
        </w:rPr>
        <w:t>nežádoucích odběrů</w:t>
      </w:r>
    </w:p>
    <w:p w:rsidR="00617D60" w:rsidRDefault="00FF3B73" w:rsidP="00FF3B73">
      <w:pPr>
        <w:ind w:left="708"/>
        <w:rPr>
          <w:rStyle w:val="Zdraznnjemn"/>
        </w:rPr>
      </w:pPr>
      <w:r>
        <w:rPr>
          <w:rStyle w:val="Zdraznnjemn"/>
        </w:rPr>
        <w:t xml:space="preserve">Při vhodné </w:t>
      </w:r>
      <w:proofErr w:type="spellStart"/>
      <w:r>
        <w:rPr>
          <w:rStyle w:val="Zdraznnjemn"/>
        </w:rPr>
        <w:t>granularitě</w:t>
      </w:r>
      <w:proofErr w:type="spellEnd"/>
      <w:r>
        <w:rPr>
          <w:rStyle w:val="Zdraznnjemn"/>
        </w:rPr>
        <w:t xml:space="preserve"> měření lze rozpoznat např. dlouhodobě rozsvícené osvětlení </w:t>
      </w:r>
      <w:proofErr w:type="gramStart"/>
      <w:r>
        <w:rPr>
          <w:rStyle w:val="Zdraznnjemn"/>
        </w:rPr>
        <w:t>v</w:t>
      </w:r>
      <w:proofErr w:type="gramEnd"/>
      <w:r>
        <w:rPr>
          <w:rStyle w:val="Zdraznnjemn"/>
        </w:rPr>
        <w:t> sklepním prostoru)</w:t>
      </w:r>
    </w:p>
    <w:p w:rsidR="00617D60" w:rsidRDefault="00617D60">
      <w:pPr>
        <w:rPr>
          <w:rStyle w:val="Zdraznnjemn"/>
        </w:rPr>
      </w:pPr>
      <w:r>
        <w:rPr>
          <w:rStyle w:val="Zdraznnjemn"/>
        </w:rPr>
        <w:br w:type="page"/>
      </w:r>
    </w:p>
    <w:p w:rsidR="00FF3B73" w:rsidRDefault="00FF3B73" w:rsidP="00FF3B73">
      <w:pPr>
        <w:ind w:left="708"/>
        <w:rPr>
          <w:rStyle w:val="Zdraznnjemn"/>
        </w:rPr>
      </w:pPr>
    </w:p>
    <w:p w:rsidR="00A57B26" w:rsidRDefault="00A57B26" w:rsidP="00043D0F">
      <w:pPr>
        <w:ind w:firstLine="708"/>
        <w:rPr>
          <w:rStyle w:val="Zdraznnjemn"/>
        </w:rPr>
      </w:pPr>
    </w:p>
    <w:p w:rsidR="00A57B26" w:rsidRDefault="00A57B26" w:rsidP="00FF3B73">
      <w:pPr>
        <w:pStyle w:val="Podnadpis"/>
        <w:rPr>
          <w:rStyle w:val="Zdraznnjemn"/>
        </w:rPr>
      </w:pPr>
      <w:r>
        <w:rPr>
          <w:rStyle w:val="Zdraznnjemn"/>
        </w:rPr>
        <w:t>Statistika odběrů (porovnání)</w:t>
      </w:r>
    </w:p>
    <w:p w:rsidR="00FF3B73" w:rsidRDefault="00FF3B73" w:rsidP="00FF3B73">
      <w:pPr>
        <w:ind w:left="708"/>
        <w:rPr>
          <w:rStyle w:val="Zdraznnjemn"/>
        </w:rPr>
      </w:pPr>
      <w:r>
        <w:rPr>
          <w:rStyle w:val="Zdraznnjemn"/>
        </w:rPr>
        <w:t xml:space="preserve">Díky kontinuálnímu sběru dat lze statisticky vyhodnotit spotřebu (např. průměr za stejné období loňského roku, porovnání s průměrnou spotřebou na standardní byt podle stupně energetické efektivity, </w:t>
      </w:r>
      <w:proofErr w:type="gramStart"/>
      <w:r>
        <w:rPr>
          <w:rStyle w:val="Zdraznnjemn"/>
        </w:rPr>
        <w:t>apod. )</w:t>
      </w:r>
      <w:proofErr w:type="gramEnd"/>
    </w:p>
    <w:p w:rsidR="00A57B26" w:rsidRDefault="00A57B26" w:rsidP="00043D0F">
      <w:pPr>
        <w:ind w:firstLine="708"/>
        <w:rPr>
          <w:rStyle w:val="Zdraznnjemn"/>
        </w:rPr>
      </w:pPr>
    </w:p>
    <w:p w:rsidR="00A57B26" w:rsidRDefault="00A57B26" w:rsidP="00043D0F">
      <w:pPr>
        <w:ind w:firstLine="708"/>
        <w:rPr>
          <w:rStyle w:val="Zdraznnjemn"/>
        </w:rPr>
      </w:pPr>
    </w:p>
    <w:p w:rsidR="00A57B26" w:rsidRPr="00617D60" w:rsidRDefault="00A57B26" w:rsidP="00617D60">
      <w:pPr>
        <w:pStyle w:val="Nadpis1"/>
        <w:rPr>
          <w:rStyle w:val="Zdraznnjemn"/>
          <w:i w:val="0"/>
          <w:iCs w:val="0"/>
          <w:color w:val="2F5496" w:themeColor="accent1" w:themeShade="BF"/>
        </w:rPr>
      </w:pPr>
      <w:r w:rsidRPr="00617D60">
        <w:rPr>
          <w:rStyle w:val="Zdraznnjemn"/>
          <w:i w:val="0"/>
          <w:iCs w:val="0"/>
          <w:color w:val="2F5496" w:themeColor="accent1" w:themeShade="BF"/>
        </w:rPr>
        <w:t>Výhody při správě bytového domu</w:t>
      </w:r>
    </w:p>
    <w:p w:rsidR="00A57B26" w:rsidRDefault="00A57B26" w:rsidP="00A57B26">
      <w:pPr>
        <w:rPr>
          <w:rStyle w:val="Zdraznnjemn"/>
        </w:rPr>
      </w:pPr>
      <w:r>
        <w:rPr>
          <w:rStyle w:val="Zdraznnjemn"/>
        </w:rPr>
        <w:tab/>
      </w:r>
    </w:p>
    <w:p w:rsidR="00FF3B73" w:rsidRDefault="00FF3B73" w:rsidP="00FF3B73">
      <w:pPr>
        <w:pStyle w:val="Podnadpis"/>
        <w:rPr>
          <w:rStyle w:val="Zdraznnjemn"/>
        </w:rPr>
      </w:pPr>
      <w:r>
        <w:rPr>
          <w:rStyle w:val="Zdraznnjemn"/>
        </w:rPr>
        <w:t>Efektivní správa při změně vlastníka / nájemníka</w:t>
      </w:r>
    </w:p>
    <w:p w:rsidR="00A57B26" w:rsidRDefault="00A57B26" w:rsidP="00FF3B73">
      <w:pPr>
        <w:ind w:left="708"/>
        <w:rPr>
          <w:rStyle w:val="Zdraznnjemn"/>
        </w:rPr>
      </w:pPr>
      <w:r>
        <w:rPr>
          <w:rStyle w:val="Zdraznnjemn"/>
        </w:rPr>
        <w:t xml:space="preserve">Jednoduché zjištění </w:t>
      </w:r>
      <w:r w:rsidR="00FF3B73">
        <w:rPr>
          <w:rStyle w:val="Zdraznnjemn"/>
        </w:rPr>
        <w:t xml:space="preserve">a </w:t>
      </w:r>
      <w:proofErr w:type="spellStart"/>
      <w:r w:rsidR="00FF3B73">
        <w:rPr>
          <w:rStyle w:val="Zdraznnjemn"/>
        </w:rPr>
        <w:t>rozůčtování</w:t>
      </w:r>
      <w:proofErr w:type="spellEnd"/>
      <w:r w:rsidR="00FF3B73">
        <w:rPr>
          <w:rStyle w:val="Zdraznnjemn"/>
        </w:rPr>
        <w:t xml:space="preserve"> nákladů </w:t>
      </w:r>
      <w:proofErr w:type="spellStart"/>
      <w:r>
        <w:rPr>
          <w:rStyle w:val="Zdraznnjemn"/>
        </w:rPr>
        <w:t>nákladů</w:t>
      </w:r>
      <w:proofErr w:type="spellEnd"/>
      <w:r>
        <w:rPr>
          <w:rStyle w:val="Zdraznnjemn"/>
        </w:rPr>
        <w:t xml:space="preserve"> při prodeji bytu (mimořádné </w:t>
      </w:r>
      <w:proofErr w:type="spellStart"/>
      <w:r>
        <w:rPr>
          <w:rStyle w:val="Zdraznnjemn"/>
        </w:rPr>
        <w:t>vyůčtování</w:t>
      </w:r>
      <w:proofErr w:type="spellEnd"/>
      <w:r>
        <w:rPr>
          <w:rStyle w:val="Zdraznnjemn"/>
        </w:rPr>
        <w:t>)</w:t>
      </w:r>
      <w:r w:rsidR="00FF3B73">
        <w:rPr>
          <w:rStyle w:val="Zdraznnjemn"/>
        </w:rPr>
        <w:t xml:space="preserve"> kdykoliv během roku</w:t>
      </w:r>
    </w:p>
    <w:p w:rsidR="00A57B26" w:rsidRDefault="00A57B26" w:rsidP="00A57B26">
      <w:pPr>
        <w:rPr>
          <w:rStyle w:val="Zdraznnjemn"/>
        </w:rPr>
      </w:pPr>
      <w:r>
        <w:rPr>
          <w:rStyle w:val="Zdraznnjemn"/>
        </w:rPr>
        <w:tab/>
      </w:r>
    </w:p>
    <w:p w:rsidR="00A57B26" w:rsidRDefault="00A57B26" w:rsidP="00A57B26">
      <w:pPr>
        <w:rPr>
          <w:rStyle w:val="Zdraznnjemn"/>
        </w:rPr>
      </w:pPr>
      <w:r>
        <w:rPr>
          <w:rStyle w:val="Zdraznnjemn"/>
        </w:rPr>
        <w:tab/>
      </w:r>
    </w:p>
    <w:p w:rsidR="00A57B26" w:rsidRDefault="00A57B26" w:rsidP="00A57B26">
      <w:pPr>
        <w:rPr>
          <w:rStyle w:val="Zdraznnjemn"/>
        </w:rPr>
      </w:pPr>
      <w:r>
        <w:rPr>
          <w:rStyle w:val="Zdraznnjemn"/>
        </w:rPr>
        <w:tab/>
      </w:r>
    </w:p>
    <w:p w:rsidR="00A57B26" w:rsidRDefault="00A57B26" w:rsidP="00FF3B73">
      <w:pPr>
        <w:pStyle w:val="Podnadpis"/>
        <w:rPr>
          <w:rStyle w:val="Zdraznnjemn"/>
        </w:rPr>
      </w:pPr>
      <w:r>
        <w:rPr>
          <w:rStyle w:val="Zdraznnjemn"/>
        </w:rPr>
        <w:t>Volitelné moduly dálkového odpočtu</w:t>
      </w:r>
    </w:p>
    <w:p w:rsidR="00A57B26" w:rsidRDefault="00A57B26" w:rsidP="00A57B26">
      <w:pPr>
        <w:rPr>
          <w:rStyle w:val="Zdraznnjemn"/>
        </w:rPr>
      </w:pPr>
    </w:p>
    <w:p w:rsidR="00A57B26" w:rsidRDefault="00A57B26" w:rsidP="00F16C0F">
      <w:pPr>
        <w:ind w:left="700"/>
        <w:rPr>
          <w:rStyle w:val="Zdraznnjemn"/>
        </w:rPr>
      </w:pPr>
      <w:r>
        <w:rPr>
          <w:rStyle w:val="Zdraznnjemn"/>
        </w:rPr>
        <w:t>Zapojení kompletní sady nákladů (měření elektřiny, plynu, vody, tepla</w:t>
      </w:r>
      <w:r w:rsidR="00F16C0F">
        <w:rPr>
          <w:rStyle w:val="Zdraznnjemn"/>
        </w:rPr>
        <w:t>) služeb (úklid, zahradník) administrativních a zálohových nákladů (příspěvek do fondu oprav, dlouhodobé zálohy…)</w:t>
      </w:r>
    </w:p>
    <w:p w:rsidR="00A57B26" w:rsidRDefault="00A57B26" w:rsidP="00A57B26">
      <w:pPr>
        <w:rPr>
          <w:rStyle w:val="Zdraznnjemn"/>
        </w:rPr>
      </w:pPr>
    </w:p>
    <w:p w:rsidR="00F16C0F" w:rsidRDefault="00A57B26" w:rsidP="00A57B26">
      <w:pPr>
        <w:ind w:firstLine="708"/>
        <w:rPr>
          <w:rStyle w:val="Zdraznnjemn"/>
        </w:rPr>
      </w:pPr>
      <w:r>
        <w:rPr>
          <w:rStyle w:val="Zdraznnjemn"/>
        </w:rPr>
        <w:t xml:space="preserve">Komfortní nástroje pro koncové uživatele </w:t>
      </w:r>
      <w:r w:rsidR="00FF3B73" w:rsidRPr="00FF3B73">
        <w:rPr>
          <w:rStyle w:val="Zdraznnjemn"/>
        </w:rPr>
        <w:t>– viz sekce Bytové konto</w:t>
      </w:r>
      <w:r w:rsidR="00FF3B73">
        <w:rPr>
          <w:rStyle w:val="Zdraznnjemn"/>
        </w:rPr>
        <w:t>.</w:t>
      </w:r>
    </w:p>
    <w:p w:rsidR="00D16E66" w:rsidRDefault="00D16E66" w:rsidP="00A57B26">
      <w:pPr>
        <w:ind w:firstLine="708"/>
        <w:rPr>
          <w:rStyle w:val="Zdraznnjemn"/>
        </w:rPr>
      </w:pPr>
    </w:p>
    <w:p w:rsidR="00D16E66" w:rsidRDefault="00D16E66" w:rsidP="00D16E66">
      <w:pPr>
        <w:pStyle w:val="Podnadpis"/>
        <w:rPr>
          <w:rStyle w:val="Zdraznnjemn"/>
        </w:rPr>
      </w:pPr>
      <w:r>
        <w:rPr>
          <w:rStyle w:val="Zdraznnjemn"/>
        </w:rPr>
        <w:t>Přesné a prokazatelné záznamy pro případ reklamace vůči dodavateli energií.</w:t>
      </w:r>
    </w:p>
    <w:p w:rsidR="00E37275" w:rsidRPr="00E37275" w:rsidRDefault="00E37275" w:rsidP="00E37275">
      <w:pPr>
        <w:ind w:left="700"/>
        <w:rPr>
          <w:rStyle w:val="Zdraznnjemn"/>
        </w:rPr>
      </w:pPr>
      <w:r w:rsidRPr="00E37275">
        <w:rPr>
          <w:rStyle w:val="Zdraznnjemn"/>
        </w:rPr>
        <w:t>Vešker</w:t>
      </w:r>
      <w:r>
        <w:rPr>
          <w:rStyle w:val="Zdraznnjemn"/>
        </w:rPr>
        <w:t>é</w:t>
      </w:r>
      <w:r w:rsidRPr="00E37275">
        <w:rPr>
          <w:rStyle w:val="Zdraznnjemn"/>
        </w:rPr>
        <w:t xml:space="preserve"> záznamy spotřeby všech měřičů jsou uloženy v systému a je možné je v případě potřeby exportovat a předložit v případě reklamace (nesprávného </w:t>
      </w:r>
      <w:proofErr w:type="spellStart"/>
      <w:r w:rsidRPr="00E37275">
        <w:rPr>
          <w:rStyle w:val="Zdraznnjemn"/>
        </w:rPr>
        <w:t>ůčtování</w:t>
      </w:r>
      <w:proofErr w:type="spellEnd"/>
      <w:r w:rsidRPr="00E37275">
        <w:rPr>
          <w:rStyle w:val="Zdraznnjemn"/>
        </w:rPr>
        <w:t>, nedodržení kvality dodávky apod.)</w:t>
      </w:r>
    </w:p>
    <w:p w:rsidR="00F16C0F" w:rsidRDefault="00F16C0F">
      <w:pPr>
        <w:rPr>
          <w:rStyle w:val="Zdraznnjemn"/>
        </w:rPr>
      </w:pPr>
      <w:r>
        <w:rPr>
          <w:rStyle w:val="Zdraznnjemn"/>
        </w:rPr>
        <w:br w:type="page"/>
      </w:r>
    </w:p>
    <w:p w:rsidR="00F16C0F" w:rsidRDefault="00F16C0F" w:rsidP="00F16C0F">
      <w:pPr>
        <w:pStyle w:val="Nzev"/>
      </w:pPr>
      <w:r>
        <w:lastRenderedPageBreak/>
        <w:t xml:space="preserve">Co potřebujeme pro spuštění dálkového </w:t>
      </w:r>
      <w:proofErr w:type="gramStart"/>
      <w:r>
        <w:t>odečtu ?</w:t>
      </w:r>
      <w:proofErr w:type="gramEnd"/>
    </w:p>
    <w:p w:rsidR="00F16C0F" w:rsidRDefault="00F16C0F" w:rsidP="00A57B26">
      <w:pPr>
        <w:ind w:firstLine="708"/>
        <w:rPr>
          <w:i/>
          <w:iCs/>
          <w:color w:val="404040" w:themeColor="text1" w:themeTint="BF"/>
        </w:rPr>
      </w:pPr>
    </w:p>
    <w:p w:rsidR="00A57B26" w:rsidRPr="00043D0F" w:rsidRDefault="00F16C0F" w:rsidP="00A57B26">
      <w:pPr>
        <w:ind w:firstLine="708"/>
        <w:rPr>
          <w:i/>
          <w:iCs/>
          <w:color w:val="404040" w:themeColor="text1" w:themeTint="BF"/>
        </w:rPr>
      </w:pPr>
      <w:r>
        <w:rPr>
          <w:i/>
          <w:iCs/>
          <w:color w:val="404040" w:themeColor="text1" w:themeTint="BF"/>
        </w:rPr>
        <w:t xml:space="preserve"> </w:t>
      </w:r>
    </w:p>
    <w:p w:rsidR="00C47CCD" w:rsidRDefault="00F16C0F" w:rsidP="00617D60">
      <w:pPr>
        <w:pStyle w:val="Nadpis1"/>
        <w:rPr>
          <w:rStyle w:val="Zdraznnjemn"/>
          <w:i w:val="0"/>
          <w:iCs w:val="0"/>
          <w:color w:val="2F5496" w:themeColor="accent1" w:themeShade="BF"/>
          <w:sz w:val="28"/>
          <w:szCs w:val="28"/>
        </w:rPr>
      </w:pPr>
      <w:r w:rsidRPr="00617D60">
        <w:rPr>
          <w:rStyle w:val="Zdraznnjemn"/>
          <w:i w:val="0"/>
          <w:iCs w:val="0"/>
          <w:color w:val="2F5496" w:themeColor="accent1" w:themeShade="BF"/>
          <w:sz w:val="28"/>
          <w:szCs w:val="28"/>
        </w:rPr>
        <w:t>Kompatibilní měřící přístroje (vodoměry, kalorimetry…) s radiovým modulem</w:t>
      </w:r>
      <w:r w:rsidR="00E37275" w:rsidRPr="00617D60">
        <w:rPr>
          <w:rStyle w:val="Zdraznnjemn"/>
          <w:i w:val="0"/>
          <w:iCs w:val="0"/>
          <w:color w:val="2F5496" w:themeColor="accent1" w:themeShade="BF"/>
          <w:sz w:val="28"/>
          <w:szCs w:val="28"/>
        </w:rPr>
        <w:t>.</w:t>
      </w:r>
    </w:p>
    <w:p w:rsidR="00617D60" w:rsidRPr="00617D60" w:rsidRDefault="00617D60" w:rsidP="00617D60"/>
    <w:p w:rsidR="00E37275" w:rsidRPr="00617D60" w:rsidRDefault="00E37275" w:rsidP="00617D60">
      <w:pPr>
        <w:ind w:left="708"/>
        <w:rPr>
          <w:rStyle w:val="Zdraznnjemn"/>
          <w:i w:val="0"/>
          <w:iCs w:val="0"/>
        </w:rPr>
      </w:pPr>
      <w:r w:rsidRPr="00617D60">
        <w:rPr>
          <w:rStyle w:val="Zdraznnjemn"/>
          <w:i w:val="0"/>
          <w:iCs w:val="0"/>
        </w:rPr>
        <w:t xml:space="preserve">Pro správnou funkci dálkového odečtu </w:t>
      </w:r>
      <w:r w:rsidR="000561AA">
        <w:rPr>
          <w:rStyle w:val="Zdraznnjemn"/>
          <w:i w:val="0"/>
          <w:iCs w:val="0"/>
        </w:rPr>
        <w:t xml:space="preserve">podle technických </w:t>
      </w:r>
      <w:proofErr w:type="spellStart"/>
      <w:r w:rsidR="000561AA">
        <w:rPr>
          <w:rStyle w:val="Zdraznnjemn"/>
          <w:i w:val="0"/>
          <w:iCs w:val="0"/>
        </w:rPr>
        <w:t>paramterů</w:t>
      </w:r>
      <w:proofErr w:type="spellEnd"/>
      <w:r w:rsidR="000561AA">
        <w:rPr>
          <w:rStyle w:val="Zdraznnjemn"/>
          <w:i w:val="0"/>
          <w:iCs w:val="0"/>
        </w:rPr>
        <w:t xml:space="preserve"> vašeho objektu zvolíme</w:t>
      </w:r>
      <w:r w:rsidRPr="00617D60">
        <w:rPr>
          <w:rStyle w:val="Zdraznnjemn"/>
          <w:i w:val="0"/>
          <w:iCs w:val="0"/>
        </w:rPr>
        <w:t xml:space="preserve"> přesný typ </w:t>
      </w:r>
      <w:proofErr w:type="gramStart"/>
      <w:r w:rsidRPr="00617D60">
        <w:rPr>
          <w:rStyle w:val="Zdraznnjemn"/>
          <w:i w:val="0"/>
          <w:iCs w:val="0"/>
        </w:rPr>
        <w:t>přístroje</w:t>
      </w:r>
      <w:proofErr w:type="gramEnd"/>
      <w:r w:rsidRPr="00617D60">
        <w:rPr>
          <w:rStyle w:val="Zdraznnjemn"/>
          <w:i w:val="0"/>
          <w:iCs w:val="0"/>
        </w:rPr>
        <w:t xml:space="preserve"> a to včetně správné verze nastavení a </w:t>
      </w:r>
      <w:r w:rsidR="00616888" w:rsidRPr="00617D60">
        <w:rPr>
          <w:rStyle w:val="Zdraznnjemn"/>
          <w:i w:val="0"/>
          <w:iCs w:val="0"/>
        </w:rPr>
        <w:t xml:space="preserve">přesného </w:t>
      </w:r>
      <w:r w:rsidRPr="00617D60">
        <w:rPr>
          <w:rStyle w:val="Zdraznnjemn"/>
          <w:i w:val="0"/>
          <w:iCs w:val="0"/>
        </w:rPr>
        <w:t xml:space="preserve">typu radiové komunikace. </w:t>
      </w:r>
      <w:r w:rsidR="000561AA">
        <w:rPr>
          <w:rStyle w:val="Zdraznnjemn"/>
          <w:i w:val="0"/>
          <w:iCs w:val="0"/>
        </w:rPr>
        <w:t>Používáme vždy</w:t>
      </w:r>
      <w:r w:rsidRPr="00617D60">
        <w:rPr>
          <w:rStyle w:val="Zdraznnjemn"/>
          <w:i w:val="0"/>
          <w:iCs w:val="0"/>
        </w:rPr>
        <w:t xml:space="preserve"> přístroje v otevřeném komunikačním formátu</w:t>
      </w:r>
      <w:r w:rsidR="003A47CE" w:rsidRPr="00617D60">
        <w:rPr>
          <w:rStyle w:val="Zdraznnjemn"/>
          <w:i w:val="0"/>
          <w:iCs w:val="0"/>
        </w:rPr>
        <w:t xml:space="preserve"> (OMS open </w:t>
      </w:r>
      <w:proofErr w:type="spellStart"/>
      <w:r w:rsidR="003A47CE" w:rsidRPr="00617D60">
        <w:rPr>
          <w:rStyle w:val="Zdraznnjemn"/>
          <w:i w:val="0"/>
          <w:iCs w:val="0"/>
        </w:rPr>
        <w:t>metering</w:t>
      </w:r>
      <w:proofErr w:type="spellEnd"/>
      <w:r w:rsidR="003A47CE" w:rsidRPr="00617D60">
        <w:rPr>
          <w:rStyle w:val="Zdraznnjemn"/>
          <w:i w:val="0"/>
          <w:iCs w:val="0"/>
        </w:rPr>
        <w:t xml:space="preserve"> s</w:t>
      </w:r>
      <w:r w:rsidR="00616888" w:rsidRPr="00617D60">
        <w:rPr>
          <w:rStyle w:val="Zdraznnjemn"/>
          <w:i w:val="0"/>
          <w:iCs w:val="0"/>
        </w:rPr>
        <w:t>tandard</w:t>
      </w:r>
      <w:r w:rsidR="003A47CE" w:rsidRPr="00617D60">
        <w:rPr>
          <w:rStyle w:val="Zdraznnjemn"/>
          <w:i w:val="0"/>
          <w:iCs w:val="0"/>
        </w:rPr>
        <w:t xml:space="preserve">), které jsou kompatibilní s jakýmkoliv standardním OMS přijímačem. Tím je zajištěno, že konkrétní instalace není svázána s konkrétním dodavatelem služeb, je možné v případě potřeby změnit dodavatele a všechny měřiče napojit bez výměny. </w:t>
      </w:r>
    </w:p>
    <w:p w:rsidR="00617D60" w:rsidRPr="00617D60" w:rsidRDefault="00617D60" w:rsidP="00617D60">
      <w:pPr>
        <w:ind w:left="708"/>
        <w:rPr>
          <w:rStyle w:val="Zdraznnjemn"/>
          <w:i w:val="0"/>
          <w:iCs w:val="0"/>
        </w:rPr>
      </w:pPr>
    </w:p>
    <w:p w:rsidR="00F16C0F" w:rsidRDefault="00F16C0F" w:rsidP="00E60634">
      <w:pPr>
        <w:contextualSpacing/>
      </w:pPr>
    </w:p>
    <w:p w:rsidR="00F16C0F" w:rsidRPr="00617D60" w:rsidRDefault="00F16C0F" w:rsidP="00617D60">
      <w:pPr>
        <w:pStyle w:val="Nadpis1"/>
        <w:rPr>
          <w:rStyle w:val="Zdraznnjemn"/>
          <w:i w:val="0"/>
          <w:iCs w:val="0"/>
          <w:color w:val="2F5496" w:themeColor="accent1" w:themeShade="BF"/>
          <w:sz w:val="28"/>
          <w:szCs w:val="28"/>
        </w:rPr>
      </w:pPr>
      <w:r w:rsidRPr="00617D60">
        <w:rPr>
          <w:rStyle w:val="Zdraznnjemn"/>
          <w:i w:val="0"/>
          <w:iCs w:val="0"/>
          <w:color w:val="2F5496" w:themeColor="accent1" w:themeShade="BF"/>
          <w:sz w:val="28"/>
          <w:szCs w:val="28"/>
        </w:rPr>
        <w:t>Instalace přístrojů (fyzická instalace a nastavení radiové části)</w:t>
      </w:r>
    </w:p>
    <w:p w:rsidR="0021117D" w:rsidRPr="00616888" w:rsidRDefault="0021117D" w:rsidP="00616888">
      <w:pPr>
        <w:pStyle w:val="Podnadpis"/>
        <w:rPr>
          <w:rStyle w:val="Zdraznnjemn"/>
        </w:rPr>
      </w:pPr>
      <w:r w:rsidRPr="00616888">
        <w:rPr>
          <w:rStyle w:val="Zdraznnjemn"/>
        </w:rPr>
        <w:tab/>
      </w:r>
    </w:p>
    <w:p w:rsidR="0021117D" w:rsidRPr="00617D60" w:rsidRDefault="0021117D" w:rsidP="00617D60">
      <w:pPr>
        <w:ind w:left="708"/>
        <w:rPr>
          <w:rStyle w:val="Zdraznnjemn"/>
          <w:i w:val="0"/>
          <w:iCs w:val="0"/>
        </w:rPr>
      </w:pPr>
      <w:r w:rsidRPr="00617D60">
        <w:rPr>
          <w:rStyle w:val="Zdraznnjemn"/>
          <w:i w:val="0"/>
          <w:iCs w:val="0"/>
        </w:rPr>
        <w:t xml:space="preserve">Instalace samotného měřícího přístroje pro dálkový odečet se provádí stejně jako instalace přístroje bez dálkového odečtu. </w:t>
      </w:r>
      <w:r w:rsidR="00616888" w:rsidRPr="00617D60">
        <w:rPr>
          <w:rStyle w:val="Zdraznnjemn"/>
          <w:i w:val="0"/>
          <w:iCs w:val="0"/>
        </w:rPr>
        <w:t xml:space="preserve">Měřiče jsou vždy navíc oproti standardním měřičům vybaveny integrovaným bateriovým radiovým vysílačem s výdrží </w:t>
      </w:r>
      <w:proofErr w:type="gramStart"/>
      <w:r w:rsidR="00616888" w:rsidRPr="00617D60">
        <w:rPr>
          <w:rStyle w:val="Zdraznnjemn"/>
          <w:i w:val="0"/>
          <w:iCs w:val="0"/>
        </w:rPr>
        <w:t>5 – 10</w:t>
      </w:r>
      <w:proofErr w:type="gramEnd"/>
      <w:r w:rsidR="00616888" w:rsidRPr="00617D60">
        <w:rPr>
          <w:rStyle w:val="Zdraznnjemn"/>
          <w:i w:val="0"/>
          <w:iCs w:val="0"/>
        </w:rPr>
        <w:t xml:space="preserve"> let (podle výrobce a typu) a z důvodu šetření energie nejsou schopny přenosu na velké vzdálenosti. </w:t>
      </w:r>
      <w:r w:rsidRPr="00617D60">
        <w:rPr>
          <w:rStyle w:val="Zdraznnjemn"/>
          <w:i w:val="0"/>
          <w:iCs w:val="0"/>
        </w:rPr>
        <w:t xml:space="preserve">Po fyzické montáži je nutné provést </w:t>
      </w:r>
      <w:r w:rsidR="00616888" w:rsidRPr="00617D60">
        <w:rPr>
          <w:rStyle w:val="Zdraznnjemn"/>
          <w:i w:val="0"/>
          <w:iCs w:val="0"/>
        </w:rPr>
        <w:t xml:space="preserve">optimalizační </w:t>
      </w:r>
      <w:r w:rsidRPr="00617D60">
        <w:rPr>
          <w:rStyle w:val="Zdraznnjemn"/>
          <w:i w:val="0"/>
          <w:iCs w:val="0"/>
        </w:rPr>
        <w:t xml:space="preserve">nastavení radiové části ve spolupráci s nastavením datového koncentrátoru </w:t>
      </w:r>
      <w:r w:rsidR="00616888" w:rsidRPr="00617D60">
        <w:rPr>
          <w:rStyle w:val="Zdraznnjemn"/>
          <w:i w:val="0"/>
          <w:iCs w:val="0"/>
        </w:rPr>
        <w:t xml:space="preserve">který sbírá data z měřičů uvnitř nainstalovaného objektu/domu </w:t>
      </w:r>
      <w:r w:rsidRPr="00617D60">
        <w:rPr>
          <w:rStyle w:val="Zdraznnjemn"/>
          <w:i w:val="0"/>
          <w:iCs w:val="0"/>
        </w:rPr>
        <w:t>(viz. dále)</w:t>
      </w:r>
      <w:r w:rsidR="00616888" w:rsidRPr="00617D60">
        <w:rPr>
          <w:rStyle w:val="Zdraznnjemn"/>
          <w:i w:val="0"/>
          <w:iCs w:val="0"/>
        </w:rPr>
        <w:t>.</w:t>
      </w:r>
    </w:p>
    <w:p w:rsidR="00F16C0F" w:rsidRPr="00616888" w:rsidRDefault="00F16C0F" w:rsidP="00616888">
      <w:pPr>
        <w:pStyle w:val="Podnadpis"/>
        <w:rPr>
          <w:rStyle w:val="Zdraznnjemn"/>
        </w:rPr>
      </w:pPr>
    </w:p>
    <w:p w:rsidR="00F16C0F" w:rsidRDefault="00F16C0F" w:rsidP="00617D60">
      <w:pPr>
        <w:pStyle w:val="Nadpis1"/>
        <w:rPr>
          <w:rStyle w:val="Zdraznnjemn"/>
          <w:i w:val="0"/>
          <w:iCs w:val="0"/>
          <w:color w:val="2F5496" w:themeColor="accent1" w:themeShade="BF"/>
          <w:sz w:val="28"/>
          <w:szCs w:val="28"/>
        </w:rPr>
      </w:pPr>
      <w:r w:rsidRPr="00617D60">
        <w:rPr>
          <w:rStyle w:val="Zdraznnjemn"/>
          <w:i w:val="0"/>
          <w:iCs w:val="0"/>
          <w:color w:val="2F5496" w:themeColor="accent1" w:themeShade="BF"/>
          <w:sz w:val="28"/>
          <w:szCs w:val="28"/>
        </w:rPr>
        <w:t>Datový koncentrátor pro sběr lokálních dat a jejich posílání do centrálního úložiště (instalace, nastavení)</w:t>
      </w:r>
    </w:p>
    <w:p w:rsidR="00617D60" w:rsidRPr="00617D60" w:rsidRDefault="00617D60" w:rsidP="00617D60"/>
    <w:p w:rsidR="0021117D" w:rsidRPr="00617D60" w:rsidRDefault="0021117D" w:rsidP="00617D60">
      <w:pPr>
        <w:ind w:left="708"/>
        <w:rPr>
          <w:rStyle w:val="Zdraznnjemn"/>
          <w:i w:val="0"/>
          <w:iCs w:val="0"/>
        </w:rPr>
      </w:pPr>
      <w:r w:rsidRPr="00617D60">
        <w:rPr>
          <w:rStyle w:val="Zdraznnjemn"/>
          <w:i w:val="0"/>
          <w:iCs w:val="0"/>
        </w:rPr>
        <w:t>Datový koncentrátor slouží pro sběr radiových dat ze samotných měřičů</w:t>
      </w:r>
      <w:r w:rsidR="00616888" w:rsidRPr="00617D60">
        <w:rPr>
          <w:rStyle w:val="Zdraznnjemn"/>
          <w:i w:val="0"/>
          <w:iCs w:val="0"/>
        </w:rPr>
        <w:t xml:space="preserve"> v budově</w:t>
      </w:r>
      <w:r w:rsidRPr="00617D60">
        <w:rPr>
          <w:rStyle w:val="Zdraznnjemn"/>
          <w:i w:val="0"/>
          <w:iCs w:val="0"/>
        </w:rPr>
        <w:t>. Datový koncentrátor</w:t>
      </w:r>
      <w:r w:rsidR="00616888" w:rsidRPr="00617D60">
        <w:rPr>
          <w:rStyle w:val="Zdraznnjemn"/>
          <w:i w:val="0"/>
          <w:iCs w:val="0"/>
        </w:rPr>
        <w:t xml:space="preserve"> potřebuje pro svoji činnost napájení z klasické sítě (</w:t>
      </w:r>
      <w:proofErr w:type="gramStart"/>
      <w:r w:rsidR="00616888" w:rsidRPr="00617D60">
        <w:rPr>
          <w:rStyle w:val="Zdraznnjemn"/>
          <w:i w:val="0"/>
          <w:iCs w:val="0"/>
        </w:rPr>
        <w:t>230V</w:t>
      </w:r>
      <w:proofErr w:type="gramEnd"/>
      <w:r w:rsidR="00616888" w:rsidRPr="00617D60">
        <w:rPr>
          <w:rStyle w:val="Zdraznnjemn"/>
          <w:i w:val="0"/>
          <w:iCs w:val="0"/>
        </w:rPr>
        <w:t xml:space="preserve">). Vhodné umístění, </w:t>
      </w:r>
      <w:proofErr w:type="gramStart"/>
      <w:r w:rsidR="00616888" w:rsidRPr="00617D60">
        <w:rPr>
          <w:rStyle w:val="Zdraznnjemn"/>
          <w:i w:val="0"/>
          <w:iCs w:val="0"/>
        </w:rPr>
        <w:t>počet ,</w:t>
      </w:r>
      <w:proofErr w:type="gramEnd"/>
      <w:r w:rsidR="00616888" w:rsidRPr="00617D60">
        <w:rPr>
          <w:rStyle w:val="Zdraznnjemn"/>
          <w:i w:val="0"/>
          <w:iCs w:val="0"/>
        </w:rPr>
        <w:t xml:space="preserve"> nastavení a rozmístění koncentrátorů je vždy třeba nalézt při instalaci podle konkrétních konstrukčních podmínek budovy. Data přijatá z lokálních měřičů datový koncentrátor pomocí </w:t>
      </w:r>
      <w:proofErr w:type="spellStart"/>
      <w:r w:rsidR="00616888" w:rsidRPr="00617D60">
        <w:rPr>
          <w:rStyle w:val="Zdraznnjemn"/>
          <w:i w:val="0"/>
          <w:iCs w:val="0"/>
        </w:rPr>
        <w:t>wiFi</w:t>
      </w:r>
      <w:proofErr w:type="spellEnd"/>
      <w:r w:rsidR="00616888" w:rsidRPr="00617D60">
        <w:rPr>
          <w:rStyle w:val="Zdraznnjemn"/>
          <w:i w:val="0"/>
          <w:iCs w:val="0"/>
        </w:rPr>
        <w:t xml:space="preserve"> nebo GSM přenosů přenáší do nadřazeného systému kde jsou zaznamenána a dále zpracovávána. </w:t>
      </w:r>
    </w:p>
    <w:p w:rsidR="00F16C0F" w:rsidRPr="00616888" w:rsidRDefault="00F16C0F" w:rsidP="00617D60">
      <w:pPr>
        <w:rPr>
          <w:rStyle w:val="Zdraznnjemn"/>
        </w:rPr>
      </w:pPr>
    </w:p>
    <w:p w:rsidR="000561AA" w:rsidRDefault="000561AA">
      <w:pPr>
        <w:rPr>
          <w:rStyle w:val="Zdraznnjemn"/>
          <w:rFonts w:asciiTheme="majorHAnsi" w:eastAsiaTheme="majorEastAsia" w:hAnsiTheme="majorHAnsi" w:cstheme="majorBidi"/>
          <w:i w:val="0"/>
          <w:iCs w:val="0"/>
          <w:color w:val="2F5496" w:themeColor="accent1" w:themeShade="BF"/>
          <w:sz w:val="32"/>
          <w:szCs w:val="32"/>
        </w:rPr>
      </w:pPr>
      <w:r>
        <w:rPr>
          <w:rStyle w:val="Zdraznnjemn"/>
          <w:i w:val="0"/>
          <w:iCs w:val="0"/>
          <w:color w:val="2F5496" w:themeColor="accent1" w:themeShade="BF"/>
        </w:rPr>
        <w:br w:type="page"/>
      </w:r>
    </w:p>
    <w:p w:rsidR="00F16C0F" w:rsidRDefault="00F16C0F" w:rsidP="00617D60">
      <w:pPr>
        <w:pStyle w:val="Nadpis1"/>
        <w:rPr>
          <w:rStyle w:val="Zdraznnjemn"/>
          <w:i w:val="0"/>
          <w:iCs w:val="0"/>
          <w:color w:val="2F5496" w:themeColor="accent1" w:themeShade="BF"/>
        </w:rPr>
      </w:pPr>
      <w:r w:rsidRPr="00617D60">
        <w:rPr>
          <w:rStyle w:val="Zdraznnjemn"/>
          <w:i w:val="0"/>
          <w:iCs w:val="0"/>
          <w:color w:val="2F5496" w:themeColor="accent1" w:themeShade="BF"/>
        </w:rPr>
        <w:lastRenderedPageBreak/>
        <w:t>Zavedení do systému dálkové správy (komfortní funkce automatizovaného napojení na katastr nemovitostí, online aktualizace)</w:t>
      </w:r>
    </w:p>
    <w:p w:rsidR="00617D60" w:rsidRPr="00617D60" w:rsidRDefault="00617D60" w:rsidP="00617D60"/>
    <w:p w:rsidR="00616888" w:rsidRPr="00617D60" w:rsidRDefault="00616888" w:rsidP="00617D60">
      <w:pPr>
        <w:ind w:left="708"/>
        <w:rPr>
          <w:rStyle w:val="Zdraznnjemn"/>
          <w:i w:val="0"/>
          <w:iCs w:val="0"/>
        </w:rPr>
      </w:pPr>
      <w:r w:rsidRPr="00617D60">
        <w:rPr>
          <w:rStyle w:val="Zdraznnjemn"/>
          <w:i w:val="0"/>
          <w:iCs w:val="0"/>
        </w:rPr>
        <w:t>Součástí vytvoření systému dálkového dopočtu je zavedení konkrétního měřenéh</w:t>
      </w:r>
      <w:r w:rsidR="005F6456" w:rsidRPr="00617D60">
        <w:rPr>
          <w:rStyle w:val="Zdraznnjemn"/>
          <w:i w:val="0"/>
          <w:iCs w:val="0"/>
        </w:rPr>
        <w:t>o projektu do informačního systému správce. Pro zavedení objektu mohou být vyžadovány některé doplňující informace od majitele objektu. Se zavedením by Vám vždy měl být schopný pomoci pracovník vašeho správce. Moderní systému umožňují přímé napojení na aktualizace přímo z katastru nemovitostí a umožňují okamžitě upozornit na změnu vlastníka včetně podpory provedení změny (mimořádné vyúčtování, přehled dlužných částek, vypořádání záloh apod.)</w:t>
      </w:r>
    </w:p>
    <w:p w:rsidR="00F16C0F" w:rsidRPr="00617D60" w:rsidRDefault="00F16C0F" w:rsidP="00617D60">
      <w:pPr>
        <w:ind w:left="708"/>
        <w:rPr>
          <w:rStyle w:val="Zdraznnjemn"/>
          <w:i w:val="0"/>
          <w:iCs w:val="0"/>
        </w:rPr>
      </w:pPr>
    </w:p>
    <w:p w:rsidR="00BB0CA6" w:rsidRPr="005F6456" w:rsidRDefault="00BB0CA6" w:rsidP="005F6456">
      <w:pPr>
        <w:pStyle w:val="Podnadpis"/>
        <w:rPr>
          <w:rStyle w:val="Zdraznnjemn"/>
        </w:rPr>
      </w:pPr>
    </w:p>
    <w:p w:rsidR="005F6456" w:rsidRPr="005F6456" w:rsidRDefault="005F6456" w:rsidP="005F6456">
      <w:pPr>
        <w:pStyle w:val="Podnadpis"/>
        <w:rPr>
          <w:rStyle w:val="Zdraznnjemn"/>
        </w:rPr>
      </w:pPr>
    </w:p>
    <w:p w:rsidR="001530F7" w:rsidRDefault="001530F7">
      <w:pPr>
        <w:rPr>
          <w:rStyle w:val="Zdraznnjemn"/>
          <w:rFonts w:eastAsiaTheme="minorEastAsia"/>
          <w:spacing w:val="15"/>
          <w:sz w:val="22"/>
          <w:szCs w:val="22"/>
        </w:rPr>
      </w:pPr>
      <w:r>
        <w:rPr>
          <w:rStyle w:val="Zdraznnjemn"/>
        </w:rPr>
        <w:br w:type="page"/>
      </w:r>
    </w:p>
    <w:p w:rsidR="000561AA" w:rsidRDefault="00172EA7" w:rsidP="000561AA">
      <w:pPr>
        <w:pStyle w:val="Nzev"/>
      </w:pPr>
      <w:r>
        <w:lastRenderedPageBreak/>
        <w:t xml:space="preserve">Jaké měřiče Vám </w:t>
      </w:r>
      <w:proofErr w:type="gramStart"/>
      <w:r>
        <w:t>nainstalujeme</w:t>
      </w:r>
      <w:r w:rsidR="000561AA">
        <w:t xml:space="preserve"> ?</w:t>
      </w:r>
      <w:proofErr w:type="gramEnd"/>
    </w:p>
    <w:p w:rsidR="000561AA" w:rsidRDefault="000561AA" w:rsidP="000561AA">
      <w:pPr>
        <w:rPr>
          <w:sz w:val="48"/>
          <w:szCs w:val="48"/>
        </w:rPr>
      </w:pPr>
    </w:p>
    <w:p w:rsidR="000561AA" w:rsidRPr="004B3E41" w:rsidRDefault="000561AA" w:rsidP="000561AA">
      <w:pPr>
        <w:rPr>
          <w:sz w:val="48"/>
          <w:szCs w:val="48"/>
        </w:rPr>
      </w:pPr>
      <w:r w:rsidRPr="004B3E41">
        <w:rPr>
          <w:sz w:val="48"/>
          <w:szCs w:val="48"/>
        </w:rPr>
        <w:t>Vodoměry</w:t>
      </w:r>
    </w:p>
    <w:p w:rsidR="000561AA" w:rsidRDefault="000561AA" w:rsidP="000561AA"/>
    <w:p w:rsidR="000561AA" w:rsidRDefault="000561AA" w:rsidP="000561AA"/>
    <w:p w:rsidR="000561AA" w:rsidRDefault="000561AA" w:rsidP="000561AA">
      <w:pPr>
        <w:rPr>
          <w:b/>
          <w:bCs/>
        </w:rPr>
      </w:pPr>
      <w:r w:rsidRPr="00526FC8">
        <w:rPr>
          <w:b/>
          <w:bCs/>
        </w:rPr>
        <w:t xml:space="preserve">Důležité vlastnosti pro výběr </w:t>
      </w:r>
    </w:p>
    <w:p w:rsidR="007451DB" w:rsidRPr="00526FC8" w:rsidRDefault="007451DB" w:rsidP="000561AA">
      <w:pPr>
        <w:rPr>
          <w:b/>
          <w:bCs/>
        </w:rPr>
      </w:pPr>
    </w:p>
    <w:p w:rsidR="000561AA" w:rsidRPr="007451DB" w:rsidRDefault="000561AA" w:rsidP="000561AA">
      <w:pPr>
        <w:rPr>
          <w:b/>
          <w:bCs/>
        </w:rPr>
      </w:pPr>
      <w:r w:rsidRPr="007451DB">
        <w:rPr>
          <w:b/>
          <w:bCs/>
        </w:rPr>
        <w:t xml:space="preserve">Přesnost vodoměrů: </w:t>
      </w:r>
    </w:p>
    <w:p w:rsidR="000561AA" w:rsidRDefault="000561AA" w:rsidP="000561AA">
      <w:r>
        <w:t xml:space="preserve">Konstrukční přesnost měření pomocí vodoměru souvisí s důležitým parametrem vodoměru – nominálním průtokem. Každý vodoměr je konstruován na určitou velikost průtoku = nominální průtok (tj. počet litrů za minutu apod.) Pokud takový vodoměr použijeme na měření průtoku výrazně nižšího (vyšší průtok zpravidla není příliš problematický z důvodu fyzického omezení průměru vodoměru) může dojít k významné chybě měření (v extrému může vodoměr zaznamenat např. jen </w:t>
      </w:r>
      <w:proofErr w:type="gramStart"/>
      <w:r>
        <w:t>20%</w:t>
      </w:r>
      <w:proofErr w:type="gramEnd"/>
      <w:r>
        <w:t xml:space="preserve"> průtoku). </w:t>
      </w:r>
    </w:p>
    <w:p w:rsidR="000561AA" w:rsidRPr="009C06C7" w:rsidRDefault="000561AA" w:rsidP="000561AA">
      <w:pPr>
        <w:rPr>
          <w:rFonts w:asciiTheme="minorHAnsi" w:eastAsiaTheme="minorHAnsi" w:hAnsiTheme="minorHAnsi" w:cstheme="minorBidi"/>
          <w:sz w:val="22"/>
          <w:szCs w:val="22"/>
          <w:lang w:eastAsia="en-US"/>
        </w:rPr>
      </w:pPr>
      <w:r>
        <w:t xml:space="preserve">Podle starší normy se </w:t>
      </w:r>
      <w:proofErr w:type="gramStart"/>
      <w:r>
        <w:t xml:space="preserve">uvádí  </w:t>
      </w:r>
      <w:proofErr w:type="spellStart"/>
      <w:r>
        <w:t>pametr</w:t>
      </w:r>
      <w:proofErr w:type="spellEnd"/>
      <w:proofErr w:type="gramEnd"/>
      <w:r>
        <w:t xml:space="preserve"> </w:t>
      </w:r>
      <w:proofErr w:type="spellStart"/>
      <w:r>
        <w:t>Qmin</w:t>
      </w:r>
      <w:proofErr w:type="spellEnd"/>
      <w:r>
        <w:t xml:space="preserve"> (minimální průtok)  </w:t>
      </w:r>
      <w:r w:rsidRPr="009C06C7">
        <w:rPr>
          <w:rFonts w:asciiTheme="minorHAnsi" w:eastAsiaTheme="minorHAnsi" w:hAnsiTheme="minorHAnsi" w:cstheme="minorBidi"/>
          <w:sz w:val="22"/>
          <w:szCs w:val="22"/>
          <w:lang w:eastAsia="en-US"/>
        </w:rPr>
        <w:t>a  vodoměry jsou rozděleny do tříd A, B, C. Třída A (</w:t>
      </w:r>
      <w:proofErr w:type="spellStart"/>
      <w:r w:rsidRPr="009C06C7">
        <w:rPr>
          <w:rFonts w:asciiTheme="minorHAnsi" w:eastAsiaTheme="minorHAnsi" w:hAnsiTheme="minorHAnsi" w:cstheme="minorBidi"/>
          <w:sz w:val="22"/>
          <w:szCs w:val="22"/>
          <w:lang w:eastAsia="en-US"/>
        </w:rPr>
        <w:t>Qmin</w:t>
      </w:r>
      <w:proofErr w:type="spellEnd"/>
      <w:r w:rsidRPr="009C06C7">
        <w:rPr>
          <w:rFonts w:asciiTheme="minorHAnsi" w:eastAsiaTheme="minorHAnsi" w:hAnsiTheme="minorHAnsi" w:cstheme="minorBidi"/>
          <w:sz w:val="22"/>
          <w:szCs w:val="22"/>
          <w:lang w:eastAsia="en-US"/>
        </w:rPr>
        <w:t xml:space="preserve"> = 60 litrů za hodinu), třída B (</w:t>
      </w:r>
      <w:proofErr w:type="spellStart"/>
      <w:r w:rsidRPr="009C06C7">
        <w:rPr>
          <w:rFonts w:asciiTheme="minorHAnsi" w:eastAsiaTheme="minorHAnsi" w:hAnsiTheme="minorHAnsi" w:cstheme="minorBidi"/>
          <w:sz w:val="22"/>
          <w:szCs w:val="22"/>
          <w:lang w:eastAsia="en-US"/>
        </w:rPr>
        <w:t>Qmin</w:t>
      </w:r>
      <w:proofErr w:type="spellEnd"/>
      <w:r w:rsidRPr="009C06C7">
        <w:rPr>
          <w:rFonts w:asciiTheme="minorHAnsi" w:eastAsiaTheme="minorHAnsi" w:hAnsiTheme="minorHAnsi" w:cstheme="minorBidi"/>
          <w:sz w:val="22"/>
          <w:szCs w:val="22"/>
          <w:lang w:eastAsia="en-US"/>
        </w:rPr>
        <w:t xml:space="preserve"> = 30 litrů za hodinu) a třída C (</w:t>
      </w:r>
      <w:proofErr w:type="spellStart"/>
      <w:r w:rsidRPr="009C06C7">
        <w:rPr>
          <w:rFonts w:asciiTheme="minorHAnsi" w:eastAsiaTheme="minorHAnsi" w:hAnsiTheme="minorHAnsi" w:cstheme="minorBidi"/>
          <w:sz w:val="22"/>
          <w:szCs w:val="22"/>
          <w:lang w:eastAsia="en-US"/>
        </w:rPr>
        <w:t>Qmin</w:t>
      </w:r>
      <w:proofErr w:type="spellEnd"/>
      <w:r w:rsidRPr="009C06C7">
        <w:rPr>
          <w:rFonts w:asciiTheme="minorHAnsi" w:eastAsiaTheme="minorHAnsi" w:hAnsiTheme="minorHAnsi" w:cstheme="minorBidi"/>
          <w:sz w:val="22"/>
          <w:szCs w:val="22"/>
          <w:lang w:eastAsia="en-US"/>
        </w:rPr>
        <w:t xml:space="preserve"> = 15 litrů za hodinu).</w:t>
      </w:r>
    </w:p>
    <w:p w:rsidR="000561AA" w:rsidRPr="009C06C7" w:rsidRDefault="000561AA" w:rsidP="000561AA">
      <w:pPr>
        <w:rPr>
          <w:rFonts w:asciiTheme="minorHAnsi" w:eastAsiaTheme="minorHAnsi" w:hAnsiTheme="minorHAnsi" w:cstheme="minorBidi"/>
          <w:sz w:val="22"/>
          <w:szCs w:val="22"/>
          <w:lang w:eastAsia="en-US"/>
        </w:rPr>
      </w:pPr>
      <w:r w:rsidRPr="009C06C7">
        <w:rPr>
          <w:rFonts w:asciiTheme="minorHAnsi" w:eastAsiaTheme="minorHAnsi" w:hAnsiTheme="minorHAnsi" w:cstheme="minorBidi"/>
          <w:sz w:val="22"/>
          <w:szCs w:val="22"/>
          <w:lang w:eastAsia="en-US"/>
        </w:rPr>
        <w:t xml:space="preserve">Podle novější normy se uvádí parametr </w:t>
      </w:r>
      <w:proofErr w:type="gramStart"/>
      <w:r w:rsidRPr="009C06C7">
        <w:rPr>
          <w:rFonts w:asciiTheme="minorHAnsi" w:eastAsiaTheme="minorHAnsi" w:hAnsiTheme="minorHAnsi" w:cstheme="minorBidi"/>
          <w:sz w:val="22"/>
          <w:szCs w:val="22"/>
          <w:lang w:eastAsia="en-US"/>
        </w:rPr>
        <w:t xml:space="preserve">R </w:t>
      </w:r>
      <w:r>
        <w:t>-</w:t>
      </w:r>
      <w:r w:rsidRPr="009C06C7">
        <w:rPr>
          <w:rFonts w:asciiTheme="minorHAnsi" w:eastAsiaTheme="minorHAnsi" w:hAnsiTheme="minorHAnsi" w:cstheme="minorBidi"/>
          <w:sz w:val="22"/>
          <w:szCs w:val="22"/>
          <w:lang w:eastAsia="en-US"/>
        </w:rPr>
        <w:t>poměr</w:t>
      </w:r>
      <w:proofErr w:type="gramEnd"/>
      <w:r w:rsidRPr="009C06C7">
        <w:rPr>
          <w:rFonts w:asciiTheme="minorHAnsi" w:eastAsiaTheme="minorHAnsi" w:hAnsiTheme="minorHAnsi" w:cstheme="minorBidi"/>
          <w:sz w:val="22"/>
          <w:szCs w:val="22"/>
          <w:lang w:eastAsia="en-US"/>
        </w:rPr>
        <w:t xml:space="preserve"> mezi nominálním a minimálním průtokem. </w:t>
      </w:r>
      <w:r w:rsidRPr="009C06C7">
        <w:t>Čím</w:t>
      </w:r>
      <w:r w:rsidRPr="009C06C7">
        <w:rPr>
          <w:rFonts w:asciiTheme="minorHAnsi" w:eastAsiaTheme="minorHAnsi" w:hAnsiTheme="minorHAnsi" w:cstheme="minorBidi"/>
          <w:sz w:val="22"/>
          <w:szCs w:val="22"/>
          <w:lang w:eastAsia="en-US"/>
        </w:rPr>
        <w:t xml:space="preserve"> větší je </w:t>
      </w:r>
      <w:r>
        <w:t>hodnota</w:t>
      </w:r>
      <w:r w:rsidRPr="009C06C7">
        <w:rPr>
          <w:rFonts w:asciiTheme="minorHAnsi" w:eastAsiaTheme="minorHAnsi" w:hAnsiTheme="minorHAnsi" w:cstheme="minorBidi"/>
          <w:sz w:val="22"/>
          <w:szCs w:val="22"/>
          <w:lang w:eastAsia="en-US"/>
        </w:rPr>
        <w:t xml:space="preserve"> </w:t>
      </w:r>
      <w:r>
        <w:t xml:space="preserve">R </w:t>
      </w:r>
      <w:r w:rsidRPr="009C06C7">
        <w:rPr>
          <w:rFonts w:asciiTheme="minorHAnsi" w:eastAsiaTheme="minorHAnsi" w:hAnsiTheme="minorHAnsi" w:cstheme="minorBidi"/>
          <w:sz w:val="22"/>
          <w:szCs w:val="22"/>
          <w:lang w:eastAsia="en-US"/>
        </w:rPr>
        <w:t xml:space="preserve">tím větší je měřící rozsah vodoměru (a případně přesnost při měření malých průtoků). </w:t>
      </w:r>
    </w:p>
    <w:p w:rsidR="000561AA" w:rsidRDefault="000561AA" w:rsidP="000561AA">
      <w:r>
        <w:t xml:space="preserve">Přesnost měření je dále ovlivněna polohou (vodorovně / svisle) vodoměru. Je třeba zvolit správnou variantu umožňující příslušný typ montáže. </w:t>
      </w:r>
    </w:p>
    <w:p w:rsidR="000561AA" w:rsidRDefault="000561AA" w:rsidP="000561AA">
      <w:r>
        <w:t>Velký vliv na přesnost má čistota měřené vody, množství nečistot a usazenin které postupně zanášejí rozvod vody i jednotlivé měřiče.</w:t>
      </w:r>
    </w:p>
    <w:p w:rsidR="007451DB" w:rsidRDefault="007451DB" w:rsidP="000561AA"/>
    <w:p w:rsidR="000561AA" w:rsidRDefault="000561AA" w:rsidP="000561AA">
      <w:r>
        <w:t xml:space="preserve">Přesnost vodoměrů není trvalou vlastností, v průběhu životnosti dochází k jejímu částečnému zhoršování. Proto je v legislativě uvedena maximální doba použitelnosti vodoměru pro fakturační účely (platnost cejchu) která je nastavena na 5 let. Po uplynutí této doby je nutné vodoměr nahradit novým. </w:t>
      </w:r>
    </w:p>
    <w:p w:rsidR="007451DB" w:rsidRDefault="007451DB" w:rsidP="000561AA"/>
    <w:p w:rsidR="000561AA" w:rsidRDefault="000561AA" w:rsidP="000561AA">
      <w:r>
        <w:t>Dodavatelé pro patní měření (hlavní přívod vody do bytového domu) používají většinou kvalitní přístroje ale i u těchto přístrojů se může v průběhu projevit značná chyba měření.</w:t>
      </w:r>
    </w:p>
    <w:p w:rsidR="000561AA" w:rsidRDefault="000561AA" w:rsidP="000561AA">
      <w:r>
        <w:t>Možnost záměrného ovlivnění přesnosti</w:t>
      </w:r>
    </w:p>
    <w:p w:rsidR="007451DB" w:rsidRDefault="007451DB" w:rsidP="000561AA"/>
    <w:p w:rsidR="000561AA" w:rsidRDefault="000561AA" w:rsidP="000561AA">
      <w:r>
        <w:t xml:space="preserve">Historicky byly velmi náchylné na ovlivnění vnějším magnetem, v současnosti se jejich výrobci vesměs </w:t>
      </w:r>
      <w:r w:rsidR="007451DB">
        <w:t xml:space="preserve">úspěšně </w:t>
      </w:r>
      <w:r>
        <w:t xml:space="preserve">snaží ovlivnitelnost výrazně eliminovat. Nicméně stále zůstává řada </w:t>
      </w:r>
      <w:proofErr w:type="gramStart"/>
      <w:r>
        <w:t>možností</w:t>
      </w:r>
      <w:proofErr w:type="gramEnd"/>
      <w:r>
        <w:t xml:space="preserve"> jak ovlivnit náměr v jednotlivých bytech a dosáhnout rozdělení vlastní spotřeby bytu mezi ostatní byty (vložení drátu do vodoměru, odbočky, dočasná demontáž vodoměru apod.). </w:t>
      </w:r>
    </w:p>
    <w:p w:rsidR="000561AA" w:rsidRDefault="000561AA" w:rsidP="000561AA"/>
    <w:p w:rsidR="000561AA" w:rsidRDefault="000561AA" w:rsidP="000561AA"/>
    <w:p w:rsidR="007451DB" w:rsidRDefault="007451DB">
      <w:r>
        <w:br w:type="page"/>
      </w:r>
    </w:p>
    <w:p w:rsidR="000561AA" w:rsidRPr="007451DB" w:rsidRDefault="000561AA" w:rsidP="000561AA">
      <w:pPr>
        <w:rPr>
          <w:sz w:val="32"/>
          <w:szCs w:val="32"/>
        </w:rPr>
      </w:pPr>
      <w:r w:rsidRPr="007451DB">
        <w:rPr>
          <w:sz w:val="32"/>
          <w:szCs w:val="32"/>
        </w:rPr>
        <w:lastRenderedPageBreak/>
        <w:t>Vodoměry používané v systému inteligentní správy:</w:t>
      </w:r>
    </w:p>
    <w:p w:rsidR="000561AA" w:rsidRDefault="000561AA" w:rsidP="000561AA"/>
    <w:p w:rsidR="000561AA" w:rsidRDefault="000561AA" w:rsidP="000561AA">
      <w:r>
        <w:t>Pro udržení přesnosti měření používáme kombinaci vhodných typů měřičů s radiovým modulem v OMS standardu. Nepřetržitý dálkový odečet dat umožňuje průběžně monitorovat změnu v přesnosti jednotlivých podružných (bytových) měřičů a zároveň přesnosti použitého patního měřiče. V případě vzniku významné odchylky způsobené</w:t>
      </w:r>
      <w:r w:rsidR="00172EA7">
        <w:t xml:space="preserve"> ztrátou přesnosti měřiče, prasklým vedením nebo neoprávněným odběrem dokáže systém okamžitě detekovat vzniklou situaci a upozornit zodpovědné osoby.</w:t>
      </w:r>
    </w:p>
    <w:p w:rsidR="00172EA7" w:rsidRDefault="00172EA7" w:rsidP="000561AA"/>
    <w:p w:rsidR="00172EA7" w:rsidRDefault="00172EA7" w:rsidP="000561AA"/>
    <w:p w:rsidR="00172EA7" w:rsidRPr="00172EA7" w:rsidRDefault="00172EA7" w:rsidP="00172EA7">
      <w:r w:rsidRPr="00172EA7">
        <w:fldChar w:fldCharType="begin"/>
      </w:r>
      <w:r w:rsidRPr="00172EA7">
        <w:instrText xml:space="preserve"> INCLUDEPICTURE "https://hannso.cz/wp-content/uploads/2019/04/cd-sd-plus-evo-web-02.jpg" \* MERGEFORMATINET </w:instrText>
      </w:r>
      <w:r w:rsidRPr="00172EA7">
        <w:fldChar w:fldCharType="separate"/>
      </w:r>
      <w:r w:rsidRPr="00172EA7">
        <w:rPr>
          <w:noProof/>
        </w:rPr>
        <w:drawing>
          <wp:inline distT="0" distB="0" distL="0" distR="0">
            <wp:extent cx="5756910" cy="5756910"/>
            <wp:effectExtent l="0" t="0" r="0" b="0"/>
            <wp:docPr id="4" name="Obrázek 4" descr="Obsah obrázku metr&#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6910" cy="5756910"/>
                    </a:xfrm>
                    <a:prstGeom prst="rect">
                      <a:avLst/>
                    </a:prstGeom>
                    <a:noFill/>
                    <a:ln>
                      <a:noFill/>
                    </a:ln>
                  </pic:spPr>
                </pic:pic>
              </a:graphicData>
            </a:graphic>
          </wp:inline>
        </w:drawing>
      </w:r>
      <w:r w:rsidRPr="00172EA7">
        <w:fldChar w:fldCharType="end"/>
      </w:r>
    </w:p>
    <w:p w:rsidR="00172EA7" w:rsidRDefault="00172EA7" w:rsidP="000561AA"/>
    <w:p w:rsidR="00172EA7" w:rsidRDefault="00172EA7" w:rsidP="000561AA"/>
    <w:p w:rsidR="00172EA7" w:rsidRDefault="00172EA7" w:rsidP="000561AA"/>
    <w:p w:rsidR="00172EA7" w:rsidRDefault="00172EA7" w:rsidP="000561AA"/>
    <w:p w:rsidR="00172EA7" w:rsidRDefault="00172EA7" w:rsidP="000561AA"/>
    <w:p w:rsidR="00172EA7" w:rsidRDefault="00172EA7" w:rsidP="000561AA"/>
    <w:p w:rsidR="0060534E" w:rsidRDefault="007451DB" w:rsidP="007451DB">
      <w:r w:rsidRPr="007451DB">
        <w:rPr>
          <w:noProof/>
        </w:rPr>
        <w:lastRenderedPageBreak/>
        <w:drawing>
          <wp:inline distT="0" distB="0" distL="0" distR="0" wp14:anchorId="1E0758F9" wp14:editId="1BD85FF4">
            <wp:extent cx="5756910" cy="696087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56910" cy="6960870"/>
                    </a:xfrm>
                    <a:prstGeom prst="rect">
                      <a:avLst/>
                    </a:prstGeom>
                  </pic:spPr>
                </pic:pic>
              </a:graphicData>
            </a:graphic>
          </wp:inline>
        </w:drawing>
      </w:r>
    </w:p>
    <w:p w:rsidR="007451DB" w:rsidRDefault="007451DB" w:rsidP="007451DB">
      <w:r w:rsidRPr="007451DB">
        <w:rPr>
          <w:noProof/>
        </w:rPr>
        <w:lastRenderedPageBreak/>
        <w:drawing>
          <wp:inline distT="0" distB="0" distL="0" distR="0" wp14:anchorId="7B272458" wp14:editId="22AFFAEC">
            <wp:extent cx="5756910" cy="714121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56910" cy="7141210"/>
                    </a:xfrm>
                    <a:prstGeom prst="rect">
                      <a:avLst/>
                    </a:prstGeom>
                  </pic:spPr>
                </pic:pic>
              </a:graphicData>
            </a:graphic>
          </wp:inline>
        </w:drawing>
      </w:r>
    </w:p>
    <w:p w:rsidR="007451DB" w:rsidRDefault="007451DB" w:rsidP="007451DB"/>
    <w:p w:rsidR="007451DB" w:rsidRDefault="007451DB">
      <w:r>
        <w:br w:type="page"/>
      </w:r>
    </w:p>
    <w:p w:rsidR="007451DB" w:rsidRDefault="007451DB" w:rsidP="007451DB">
      <w:pPr>
        <w:rPr>
          <w:sz w:val="40"/>
          <w:szCs w:val="40"/>
        </w:rPr>
      </w:pPr>
      <w:r>
        <w:rPr>
          <w:sz w:val="40"/>
          <w:szCs w:val="40"/>
        </w:rPr>
        <w:lastRenderedPageBreak/>
        <w:t>Měřiče tepla</w:t>
      </w:r>
    </w:p>
    <w:p w:rsidR="007451DB" w:rsidRDefault="007451DB" w:rsidP="007451DB"/>
    <w:p w:rsidR="007451DB" w:rsidRDefault="007451DB" w:rsidP="007451DB">
      <w:r>
        <w:t xml:space="preserve">Náklady na vytápění představují převážnou část nákladů na energie </w:t>
      </w:r>
      <w:r w:rsidR="006C544C">
        <w:t>v bytovém domě. Proto je třeba měření těchto nákladů třeba věnovat zvýšenou pozornost.</w:t>
      </w:r>
    </w:p>
    <w:p w:rsidR="006C544C" w:rsidRDefault="006C544C" w:rsidP="007451DB"/>
    <w:p w:rsidR="006C544C" w:rsidRDefault="006C544C" w:rsidP="007451DB">
      <w:proofErr w:type="spellStart"/>
      <w:r w:rsidRPr="006C544C">
        <w:rPr>
          <w:b/>
          <w:bCs/>
        </w:rPr>
        <w:t>Kalorimetry.</w:t>
      </w:r>
      <w:r>
        <w:t>V</w:t>
      </w:r>
      <w:proofErr w:type="spellEnd"/>
      <w:r>
        <w:t xml:space="preserve"> novějších bytových domech bývají zpravidla instalovány horizontální rozvody teplé vody tak, aby umožnily snímání dodané tepelné energie pro celý byt v jednom místě. V takovém případě se pak zpravidla instaluje kalorimetr (měřič </w:t>
      </w:r>
      <w:proofErr w:type="spellStart"/>
      <w:r>
        <w:t>umožnující</w:t>
      </w:r>
      <w:proofErr w:type="spellEnd"/>
      <w:r>
        <w:t xml:space="preserve"> přímé odečtení množství dodaného tepla).</w:t>
      </w:r>
    </w:p>
    <w:p w:rsidR="006C544C" w:rsidRDefault="006C544C" w:rsidP="007451DB"/>
    <w:p w:rsidR="006C544C" w:rsidRDefault="006C544C" w:rsidP="007451DB">
      <w:r w:rsidRPr="006C544C">
        <w:rPr>
          <w:b/>
          <w:bCs/>
        </w:rPr>
        <w:t>R</w:t>
      </w:r>
      <w:r w:rsidR="001956B6">
        <w:rPr>
          <w:b/>
          <w:bCs/>
        </w:rPr>
        <w:t>ozdělovače topných nákladů (RTN)</w:t>
      </w:r>
      <w:r w:rsidRPr="006C544C">
        <w:rPr>
          <w:b/>
          <w:bCs/>
        </w:rPr>
        <w:t>.</w:t>
      </w:r>
      <w:r w:rsidR="001956B6">
        <w:rPr>
          <w:b/>
          <w:bCs/>
        </w:rPr>
        <w:t xml:space="preserve"> </w:t>
      </w:r>
      <w:r>
        <w:t xml:space="preserve">Ve starších bytových domech jsou rozvody provedeny v několika vertikálních větvích (společná stoupačka pro radiátory). Tato konstrukce rozvodů neumožňuje jednoduché přímé </w:t>
      </w:r>
      <w:proofErr w:type="gramStart"/>
      <w:r>
        <w:t>měření</w:t>
      </w:r>
      <w:proofErr w:type="gramEnd"/>
      <w:r>
        <w:t xml:space="preserve"> a proto se používají indikátory (rozdělovače) topných nákladů</w:t>
      </w:r>
      <w:r w:rsidR="001956B6">
        <w:t xml:space="preserve"> - RTN</w:t>
      </w:r>
      <w:r>
        <w:t xml:space="preserve">. Tento typ měřiče zpravidla porovnává průběžně teplotu prostředí (bytu) a teplotu topného tělesa na kterém je umístěn. Ze vzniklého rozdílu teplot a s pomocí zadaných výpočtových koeficientů zohledňujících konkrétní velikost a typ radiátoru určí jednotlivé měřiče RTN část celkové dodané topné energie kterou spotřebovalo dané těleso. </w:t>
      </w:r>
    </w:p>
    <w:p w:rsidR="006C544C" w:rsidRDefault="006C544C" w:rsidP="007451DB"/>
    <w:p w:rsidR="00AC3B5E" w:rsidRDefault="00AC3B5E">
      <w:pPr>
        <w:rPr>
          <w:sz w:val="40"/>
          <w:szCs w:val="40"/>
        </w:rPr>
      </w:pPr>
      <w:r>
        <w:rPr>
          <w:sz w:val="40"/>
          <w:szCs w:val="40"/>
        </w:rPr>
        <w:br w:type="page"/>
      </w:r>
    </w:p>
    <w:p w:rsidR="007451DB" w:rsidRDefault="007451DB" w:rsidP="007451DB">
      <w:pPr>
        <w:rPr>
          <w:sz w:val="40"/>
          <w:szCs w:val="40"/>
        </w:rPr>
      </w:pPr>
      <w:r w:rsidRPr="004B3E41">
        <w:rPr>
          <w:sz w:val="40"/>
          <w:szCs w:val="40"/>
        </w:rPr>
        <w:lastRenderedPageBreak/>
        <w:t>Kalorimetr</w:t>
      </w:r>
      <w:r w:rsidR="00AC3B5E">
        <w:rPr>
          <w:sz w:val="40"/>
          <w:szCs w:val="40"/>
        </w:rPr>
        <w:t>y používané v systému inteligentní správy</w:t>
      </w:r>
      <w:r>
        <w:rPr>
          <w:sz w:val="40"/>
          <w:szCs w:val="40"/>
        </w:rPr>
        <w:t xml:space="preserve"> </w:t>
      </w:r>
    </w:p>
    <w:p w:rsidR="00AC3B5E" w:rsidRPr="00AC3B5E" w:rsidRDefault="00AC3B5E" w:rsidP="00AC3B5E">
      <w:pPr>
        <w:pStyle w:val="Nadpis3"/>
        <w:spacing w:before="0" w:after="150" w:line="630" w:lineRule="atLeast"/>
        <w:rPr>
          <w:rFonts w:ascii="Ciutadella" w:eastAsia="Times New Roman" w:hAnsi="Ciutadella" w:cs="Times New Roman"/>
          <w:b/>
          <w:bCs/>
          <w:color w:val="auto"/>
          <w:sz w:val="22"/>
          <w:szCs w:val="22"/>
        </w:rPr>
      </w:pPr>
      <w:r w:rsidRPr="00AC3B5E">
        <w:rPr>
          <w:rFonts w:ascii="Ciutadella" w:eastAsia="Times New Roman" w:hAnsi="Ciutadella" w:cs="Times New Roman"/>
          <w:b/>
          <w:bCs/>
          <w:color w:val="auto"/>
          <w:sz w:val="22"/>
          <w:szCs w:val="22"/>
        </w:rPr>
        <w:t>Vysoce kvalitní měřič spotřeby energie pro obytné budovy s naprostou přesností</w:t>
      </w:r>
    </w:p>
    <w:p w:rsidR="003A2C77" w:rsidRDefault="00AC3B5E" w:rsidP="00AC3B5E">
      <w:pPr>
        <w:shd w:val="clear" w:color="auto" w:fill="FFFFFF"/>
        <w:spacing w:before="100" w:beforeAutospacing="1" w:after="100" w:afterAutospacing="1"/>
        <w:rPr>
          <w:rFonts w:ascii="Ciutadella" w:hAnsi="Ciutadella"/>
          <w:sz w:val="18"/>
          <w:szCs w:val="18"/>
        </w:rPr>
      </w:pPr>
      <w:r>
        <w:rPr>
          <w:rFonts w:ascii="Ciutadella" w:hAnsi="Ciutadella"/>
          <w:sz w:val="18"/>
          <w:szCs w:val="18"/>
        </w:rPr>
        <w:t>Používaný měřič představuje naprostou špičku technologií dostupných na trhu měřících přístrojů. T</w:t>
      </w:r>
      <w:r w:rsidRPr="00AC3B5E">
        <w:rPr>
          <w:rFonts w:ascii="Ciutadella" w:hAnsi="Ciutadella"/>
          <w:sz w:val="18"/>
          <w:szCs w:val="18"/>
        </w:rPr>
        <w:t xml:space="preserve">ento měřič tepla </w:t>
      </w:r>
      <w:r>
        <w:rPr>
          <w:rFonts w:ascii="Ciutadella" w:hAnsi="Ciutadella"/>
          <w:sz w:val="18"/>
          <w:szCs w:val="18"/>
        </w:rPr>
        <w:t xml:space="preserve">je </w:t>
      </w:r>
      <w:r w:rsidRPr="00AC3B5E">
        <w:rPr>
          <w:rFonts w:ascii="Ciutadella" w:hAnsi="Ciutadella"/>
          <w:sz w:val="18"/>
          <w:szCs w:val="18"/>
        </w:rPr>
        <w:t xml:space="preserve">založen na vysoce přesné, ultrazvukové technologii. </w:t>
      </w:r>
      <w:r w:rsidR="003A2C77">
        <w:rPr>
          <w:rFonts w:ascii="Ciutadella" w:hAnsi="Ciutadella"/>
          <w:sz w:val="18"/>
          <w:szCs w:val="18"/>
        </w:rPr>
        <w:t xml:space="preserve">Hlavní výhodou je </w:t>
      </w:r>
      <w:proofErr w:type="spellStart"/>
      <w:r w:rsidR="003A2C77">
        <w:rPr>
          <w:rFonts w:ascii="Ciutadella" w:hAnsi="Ciutadella"/>
          <w:sz w:val="18"/>
          <w:szCs w:val="18"/>
        </w:rPr>
        <w:t>konstatní</w:t>
      </w:r>
      <w:proofErr w:type="spellEnd"/>
      <w:r w:rsidR="003A2C77">
        <w:rPr>
          <w:rFonts w:ascii="Ciutadella" w:hAnsi="Ciutadella"/>
          <w:sz w:val="18"/>
          <w:szCs w:val="18"/>
        </w:rPr>
        <w:t xml:space="preserve"> přesnost měření po celou dobu životnosti (v cestě topné vody není žádná mechanická součást která by se mohla zanášet nebo opotřebovat).</w:t>
      </w:r>
    </w:p>
    <w:p w:rsidR="00AC3B5E" w:rsidRPr="00AC3B5E" w:rsidRDefault="00AC3B5E" w:rsidP="00AC3B5E">
      <w:pPr>
        <w:shd w:val="clear" w:color="auto" w:fill="FFFFFF"/>
        <w:spacing w:before="100" w:beforeAutospacing="1" w:after="100" w:afterAutospacing="1"/>
        <w:rPr>
          <w:rFonts w:ascii="Ciutadella" w:hAnsi="Ciutadella"/>
          <w:sz w:val="18"/>
          <w:szCs w:val="18"/>
        </w:rPr>
      </w:pPr>
      <w:r w:rsidRPr="00AC3B5E">
        <w:rPr>
          <w:rFonts w:ascii="Ciutadella" w:hAnsi="Ciutadella"/>
          <w:sz w:val="18"/>
          <w:szCs w:val="18"/>
        </w:rPr>
        <w:t xml:space="preserve">Díky </w:t>
      </w:r>
      <w:r>
        <w:rPr>
          <w:rFonts w:ascii="Ciutadella" w:hAnsi="Ciutadella"/>
          <w:sz w:val="18"/>
          <w:szCs w:val="18"/>
        </w:rPr>
        <w:t xml:space="preserve">obrovskému </w:t>
      </w:r>
      <w:r w:rsidRPr="00AC3B5E">
        <w:rPr>
          <w:rFonts w:ascii="Ciutadella" w:hAnsi="Ciutadella"/>
          <w:sz w:val="18"/>
          <w:szCs w:val="18"/>
        </w:rPr>
        <w:t xml:space="preserve">dynamickému rozsahu 1600:1 od saturačního průtoku ke spouštěcímu průtoku (250:1 od </w:t>
      </w:r>
      <w:proofErr w:type="spellStart"/>
      <w:proofErr w:type="gramStart"/>
      <w:r w:rsidRPr="00AC3B5E">
        <w:rPr>
          <w:rFonts w:ascii="Ciutadella" w:hAnsi="Ciutadella"/>
          <w:sz w:val="18"/>
          <w:szCs w:val="18"/>
        </w:rPr>
        <w:t>qp:qi</w:t>
      </w:r>
      <w:proofErr w:type="spellEnd"/>
      <w:proofErr w:type="gramEnd"/>
      <w:r w:rsidRPr="00AC3B5E">
        <w:rPr>
          <w:rFonts w:ascii="Ciutadella" w:hAnsi="Ciutadella"/>
          <w:sz w:val="18"/>
          <w:szCs w:val="18"/>
        </w:rPr>
        <w:t xml:space="preserve">) je </w:t>
      </w:r>
      <w:r>
        <w:rPr>
          <w:rFonts w:ascii="Ciutadella" w:hAnsi="Ciutadella"/>
          <w:sz w:val="18"/>
          <w:szCs w:val="18"/>
        </w:rPr>
        <w:t>měření velmi přesné v každé myslitelné situaci</w:t>
      </w:r>
      <w:r w:rsidRPr="00AC3B5E">
        <w:rPr>
          <w:rFonts w:ascii="Ciutadella" w:hAnsi="Ciutadella"/>
          <w:sz w:val="18"/>
          <w:szCs w:val="18"/>
        </w:rPr>
        <w:t>.</w:t>
      </w:r>
    </w:p>
    <w:p w:rsidR="00AC3B5E" w:rsidRPr="004B3E41" w:rsidRDefault="00AC3B5E" w:rsidP="007451DB">
      <w:pPr>
        <w:rPr>
          <w:sz w:val="40"/>
          <w:szCs w:val="40"/>
        </w:rPr>
      </w:pPr>
    </w:p>
    <w:p w:rsidR="007451DB" w:rsidRDefault="007451DB" w:rsidP="007451DB"/>
    <w:p w:rsidR="00AC3B5E" w:rsidRDefault="00AC3B5E" w:rsidP="007451DB">
      <w:r w:rsidRPr="00AC3B5E">
        <w:rPr>
          <w:noProof/>
        </w:rPr>
        <w:drawing>
          <wp:inline distT="0" distB="0" distL="0" distR="0" wp14:anchorId="140BFD06" wp14:editId="11DE616E">
            <wp:extent cx="5756910" cy="4406900"/>
            <wp:effectExtent l="0" t="0" r="0" b="0"/>
            <wp:docPr id="8" name="Obrázek 8" descr="Obsah obrázku hodiny, metr&#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56910" cy="4406900"/>
                    </a:xfrm>
                    <a:prstGeom prst="rect">
                      <a:avLst/>
                    </a:prstGeom>
                  </pic:spPr>
                </pic:pic>
              </a:graphicData>
            </a:graphic>
          </wp:inline>
        </w:drawing>
      </w:r>
    </w:p>
    <w:p w:rsidR="00AC3B5E" w:rsidRPr="00AC3B5E" w:rsidRDefault="00AC3B5E" w:rsidP="00AC3B5E">
      <w:pPr>
        <w:shd w:val="clear" w:color="auto" w:fill="FFFFFF"/>
        <w:spacing w:before="100" w:beforeAutospacing="1" w:after="100" w:afterAutospacing="1"/>
      </w:pPr>
      <w:proofErr w:type="spellStart"/>
      <w:r w:rsidRPr="00AC3B5E">
        <w:rPr>
          <w:rFonts w:ascii="Ciutadella" w:hAnsi="Ciutadella"/>
          <w:b/>
          <w:bCs/>
          <w:sz w:val="22"/>
          <w:szCs w:val="22"/>
        </w:rPr>
        <w:t>Bezkonkurenčni</w:t>
      </w:r>
      <w:proofErr w:type="spellEnd"/>
      <w:r w:rsidRPr="00AC3B5E">
        <w:rPr>
          <w:rFonts w:ascii="Ciutadella" w:hAnsi="Ciutadella"/>
          <w:b/>
          <w:bCs/>
          <w:sz w:val="22"/>
          <w:szCs w:val="22"/>
        </w:rPr>
        <w:t xml:space="preserve">́ </w:t>
      </w:r>
      <w:proofErr w:type="spellStart"/>
      <w:r w:rsidRPr="00AC3B5E">
        <w:rPr>
          <w:rFonts w:ascii="Ciutadella" w:hAnsi="Ciutadella"/>
          <w:b/>
          <w:bCs/>
          <w:sz w:val="22"/>
          <w:szCs w:val="22"/>
        </w:rPr>
        <w:t>ekologicke</w:t>
      </w:r>
      <w:proofErr w:type="spellEnd"/>
      <w:r w:rsidRPr="00AC3B5E">
        <w:rPr>
          <w:rFonts w:ascii="Ciutadella" w:hAnsi="Ciutadella"/>
          <w:b/>
          <w:bCs/>
          <w:sz w:val="22"/>
          <w:szCs w:val="22"/>
        </w:rPr>
        <w:t xml:space="preserve">́ vlastnosti </w:t>
      </w:r>
    </w:p>
    <w:p w:rsidR="00AC3B5E" w:rsidRPr="00AC3B5E" w:rsidRDefault="00AC3B5E" w:rsidP="00AC3B5E">
      <w:pPr>
        <w:shd w:val="clear" w:color="auto" w:fill="FFFFFF"/>
        <w:spacing w:before="100" w:beforeAutospacing="1" w:after="100" w:afterAutospacing="1"/>
      </w:pPr>
      <w:r w:rsidRPr="00AC3B5E">
        <w:rPr>
          <w:rFonts w:ascii="Ciutadella" w:hAnsi="Ciutadella"/>
          <w:sz w:val="18"/>
          <w:szCs w:val="18"/>
        </w:rPr>
        <w:t xml:space="preserve">MULTICAL® 302 je </w:t>
      </w:r>
      <w:proofErr w:type="spellStart"/>
      <w:r w:rsidRPr="00AC3B5E">
        <w:rPr>
          <w:rFonts w:ascii="Ciutadella" w:hAnsi="Ciutadella"/>
          <w:sz w:val="18"/>
          <w:szCs w:val="18"/>
        </w:rPr>
        <w:t>napájen</w:t>
      </w:r>
      <w:proofErr w:type="spellEnd"/>
      <w:r w:rsidRPr="00AC3B5E">
        <w:rPr>
          <w:rFonts w:ascii="Ciutadella" w:hAnsi="Ciutadella"/>
          <w:sz w:val="18"/>
          <w:szCs w:val="18"/>
        </w:rPr>
        <w:t xml:space="preserve"> bateriemi Li-SOCl2, </w:t>
      </w:r>
      <w:proofErr w:type="spellStart"/>
      <w:r w:rsidRPr="00AC3B5E">
        <w:rPr>
          <w:rFonts w:ascii="Ciutadella" w:hAnsi="Ciutadella"/>
          <w:sz w:val="18"/>
          <w:szCs w:val="18"/>
        </w:rPr>
        <w:t>ktere</w:t>
      </w:r>
      <w:proofErr w:type="spellEnd"/>
      <w:r w:rsidRPr="00AC3B5E">
        <w:rPr>
          <w:rFonts w:ascii="Ciutadella" w:hAnsi="Ciutadella"/>
          <w:sz w:val="18"/>
          <w:szCs w:val="18"/>
        </w:rPr>
        <w:t xml:space="preserve">́ </w:t>
      </w:r>
      <w:proofErr w:type="spellStart"/>
      <w:proofErr w:type="gramStart"/>
      <w:r w:rsidRPr="00AC3B5E">
        <w:rPr>
          <w:rFonts w:ascii="Ciutadella" w:hAnsi="Ciutadella"/>
          <w:sz w:val="18"/>
          <w:szCs w:val="18"/>
        </w:rPr>
        <w:t>nabíze</w:t>
      </w:r>
      <w:proofErr w:type="spellEnd"/>
      <w:r w:rsidRPr="00AC3B5E">
        <w:rPr>
          <w:rFonts w:ascii="Ciutadella" w:hAnsi="Ciutadella"/>
          <w:sz w:val="18"/>
          <w:szCs w:val="18"/>
        </w:rPr>
        <w:t>- jí</w:t>
      </w:r>
      <w:proofErr w:type="gramEnd"/>
      <w:r w:rsidRPr="00AC3B5E">
        <w:rPr>
          <w:rFonts w:ascii="Ciutadella" w:hAnsi="Ciutadella"/>
          <w:sz w:val="18"/>
          <w:szCs w:val="18"/>
        </w:rPr>
        <w:t xml:space="preserve"> </w:t>
      </w:r>
      <w:proofErr w:type="spellStart"/>
      <w:r w:rsidRPr="00AC3B5E">
        <w:rPr>
          <w:rFonts w:ascii="Ciutadella" w:hAnsi="Ciutadella"/>
          <w:sz w:val="18"/>
          <w:szCs w:val="18"/>
        </w:rPr>
        <w:t>provozni</w:t>
      </w:r>
      <w:proofErr w:type="spellEnd"/>
      <w:r w:rsidRPr="00AC3B5E">
        <w:rPr>
          <w:rFonts w:ascii="Ciutadella" w:hAnsi="Ciutadella"/>
          <w:sz w:val="18"/>
          <w:szCs w:val="18"/>
        </w:rPr>
        <w:t xml:space="preserve">́ </w:t>
      </w:r>
      <w:proofErr w:type="spellStart"/>
      <w:r w:rsidRPr="00AC3B5E">
        <w:rPr>
          <w:rFonts w:ascii="Ciutadella" w:hAnsi="Ciutadella"/>
          <w:sz w:val="18"/>
          <w:szCs w:val="18"/>
        </w:rPr>
        <w:t>životnost</w:t>
      </w:r>
      <w:proofErr w:type="spellEnd"/>
      <w:r w:rsidRPr="00AC3B5E">
        <w:rPr>
          <w:rFonts w:ascii="Ciutadella" w:hAnsi="Ciutadella"/>
          <w:sz w:val="18"/>
          <w:szCs w:val="18"/>
        </w:rPr>
        <w:t xml:space="preserve"> 6-8 nebo 12-16 let. Vzhledem k tomu, </w:t>
      </w:r>
      <w:proofErr w:type="spellStart"/>
      <w:r w:rsidRPr="00AC3B5E">
        <w:rPr>
          <w:rFonts w:ascii="Ciutadella" w:hAnsi="Ciutadella"/>
          <w:sz w:val="18"/>
          <w:szCs w:val="18"/>
        </w:rPr>
        <w:t>že</w:t>
      </w:r>
      <w:proofErr w:type="spellEnd"/>
      <w:r w:rsidRPr="00AC3B5E">
        <w:rPr>
          <w:rFonts w:ascii="Ciutadella" w:hAnsi="Ciutadella"/>
          <w:sz w:val="18"/>
          <w:szCs w:val="18"/>
        </w:rPr>
        <w:t xml:space="preserve"> </w:t>
      </w:r>
      <w:proofErr w:type="spellStart"/>
      <w:r w:rsidRPr="00AC3B5E">
        <w:rPr>
          <w:rFonts w:ascii="Ciutadella" w:hAnsi="Ciutadella"/>
          <w:sz w:val="18"/>
          <w:szCs w:val="18"/>
        </w:rPr>
        <w:t>při</w:t>
      </w:r>
      <w:proofErr w:type="spellEnd"/>
      <w:r w:rsidRPr="00AC3B5E">
        <w:rPr>
          <w:rFonts w:ascii="Ciutadella" w:hAnsi="Ciutadella"/>
          <w:sz w:val="18"/>
          <w:szCs w:val="18"/>
        </w:rPr>
        <w:t xml:space="preserve"> </w:t>
      </w:r>
      <w:proofErr w:type="spellStart"/>
      <w:r w:rsidRPr="00AC3B5E">
        <w:rPr>
          <w:rFonts w:ascii="Ciutadella" w:hAnsi="Ciutadella"/>
          <w:sz w:val="18"/>
          <w:szCs w:val="18"/>
        </w:rPr>
        <w:t>každém</w:t>
      </w:r>
      <w:proofErr w:type="spellEnd"/>
      <w:r w:rsidRPr="00AC3B5E">
        <w:rPr>
          <w:rFonts w:ascii="Ciutadella" w:hAnsi="Ciutadella"/>
          <w:sz w:val="18"/>
          <w:szCs w:val="18"/>
        </w:rPr>
        <w:t xml:space="preserve"> </w:t>
      </w:r>
      <w:proofErr w:type="spellStart"/>
      <w:r w:rsidRPr="00AC3B5E">
        <w:rPr>
          <w:rFonts w:ascii="Ciutadella" w:hAnsi="Ciutadella"/>
          <w:sz w:val="18"/>
          <w:szCs w:val="18"/>
        </w:rPr>
        <w:t>ověřováni</w:t>
      </w:r>
      <w:proofErr w:type="spellEnd"/>
      <w:r w:rsidRPr="00AC3B5E">
        <w:rPr>
          <w:rFonts w:ascii="Ciutadella" w:hAnsi="Ciutadella"/>
          <w:sz w:val="18"/>
          <w:szCs w:val="18"/>
        </w:rPr>
        <w:t xml:space="preserve">́ </w:t>
      </w:r>
      <w:proofErr w:type="spellStart"/>
      <w:r w:rsidRPr="00AC3B5E">
        <w:rPr>
          <w:rFonts w:ascii="Ciutadella" w:hAnsi="Ciutadella"/>
          <w:sz w:val="18"/>
          <w:szCs w:val="18"/>
        </w:rPr>
        <w:t>neni</w:t>
      </w:r>
      <w:proofErr w:type="spellEnd"/>
      <w:r w:rsidRPr="00AC3B5E">
        <w:rPr>
          <w:rFonts w:ascii="Ciutadella" w:hAnsi="Ciutadella"/>
          <w:sz w:val="18"/>
          <w:szCs w:val="18"/>
        </w:rPr>
        <w:t xml:space="preserve">́ </w:t>
      </w:r>
      <w:proofErr w:type="spellStart"/>
      <w:r w:rsidRPr="00AC3B5E">
        <w:rPr>
          <w:rFonts w:ascii="Ciutadella" w:hAnsi="Ciutadella"/>
          <w:sz w:val="18"/>
          <w:szCs w:val="18"/>
        </w:rPr>
        <w:t>nutne</w:t>
      </w:r>
      <w:proofErr w:type="spellEnd"/>
      <w:r w:rsidRPr="00AC3B5E">
        <w:rPr>
          <w:rFonts w:ascii="Ciutadella" w:hAnsi="Ciutadella"/>
          <w:sz w:val="18"/>
          <w:szCs w:val="18"/>
        </w:rPr>
        <w:t xml:space="preserve">́ </w:t>
      </w:r>
      <w:proofErr w:type="spellStart"/>
      <w:r w:rsidRPr="00AC3B5E">
        <w:rPr>
          <w:rFonts w:ascii="Ciutadella" w:hAnsi="Ciutadella"/>
          <w:sz w:val="18"/>
          <w:szCs w:val="18"/>
        </w:rPr>
        <w:t>provádět</w:t>
      </w:r>
      <w:proofErr w:type="spellEnd"/>
      <w:r w:rsidRPr="00AC3B5E">
        <w:rPr>
          <w:rFonts w:ascii="Ciutadella" w:hAnsi="Ciutadella"/>
          <w:sz w:val="18"/>
          <w:szCs w:val="18"/>
        </w:rPr>
        <w:t xml:space="preserve"> </w:t>
      </w:r>
      <w:proofErr w:type="spellStart"/>
      <w:r w:rsidRPr="00AC3B5E">
        <w:rPr>
          <w:rFonts w:ascii="Ciutadella" w:hAnsi="Ciutadella"/>
          <w:sz w:val="18"/>
          <w:szCs w:val="18"/>
        </w:rPr>
        <w:t>výměnu</w:t>
      </w:r>
      <w:proofErr w:type="spellEnd"/>
      <w:r w:rsidRPr="00AC3B5E">
        <w:rPr>
          <w:rFonts w:ascii="Ciutadella" w:hAnsi="Ciutadella"/>
          <w:sz w:val="18"/>
          <w:szCs w:val="18"/>
        </w:rPr>
        <w:t xml:space="preserve"> baterie, je </w:t>
      </w:r>
      <w:proofErr w:type="spellStart"/>
      <w:r w:rsidRPr="00AC3B5E">
        <w:rPr>
          <w:rFonts w:ascii="Ciutadella" w:hAnsi="Ciutadella"/>
          <w:sz w:val="18"/>
          <w:szCs w:val="18"/>
        </w:rPr>
        <w:t>možne</w:t>
      </w:r>
      <w:proofErr w:type="spellEnd"/>
      <w:r w:rsidRPr="00AC3B5E">
        <w:rPr>
          <w:rFonts w:ascii="Ciutadella" w:hAnsi="Ciutadella"/>
          <w:sz w:val="18"/>
          <w:szCs w:val="18"/>
        </w:rPr>
        <w:t xml:space="preserve">́ </w:t>
      </w:r>
      <w:proofErr w:type="spellStart"/>
      <w:r w:rsidRPr="00AC3B5E">
        <w:rPr>
          <w:rFonts w:ascii="Ciutadella" w:hAnsi="Ciutadella"/>
          <w:sz w:val="18"/>
          <w:szCs w:val="18"/>
        </w:rPr>
        <w:t>dosáhnout</w:t>
      </w:r>
      <w:proofErr w:type="spellEnd"/>
      <w:r w:rsidRPr="00AC3B5E">
        <w:rPr>
          <w:rFonts w:ascii="Ciutadella" w:hAnsi="Ciutadella"/>
          <w:sz w:val="18"/>
          <w:szCs w:val="18"/>
        </w:rPr>
        <w:t xml:space="preserve"> </w:t>
      </w:r>
      <w:proofErr w:type="spellStart"/>
      <w:r w:rsidRPr="00AC3B5E">
        <w:rPr>
          <w:rFonts w:ascii="Ciutadella" w:hAnsi="Ciutadella"/>
          <w:sz w:val="18"/>
          <w:szCs w:val="18"/>
        </w:rPr>
        <w:t>úspory</w:t>
      </w:r>
      <w:proofErr w:type="spellEnd"/>
      <w:r w:rsidRPr="00AC3B5E">
        <w:rPr>
          <w:rFonts w:ascii="Ciutadella" w:hAnsi="Ciutadella"/>
          <w:sz w:val="18"/>
          <w:szCs w:val="18"/>
        </w:rPr>
        <w:t xml:space="preserve"> </w:t>
      </w:r>
      <w:proofErr w:type="spellStart"/>
      <w:r w:rsidRPr="00AC3B5E">
        <w:rPr>
          <w:rFonts w:ascii="Ciutadella" w:hAnsi="Ciutadella"/>
          <w:sz w:val="18"/>
          <w:szCs w:val="18"/>
        </w:rPr>
        <w:t>zdroju</w:t>
      </w:r>
      <w:proofErr w:type="spellEnd"/>
      <w:r w:rsidRPr="00AC3B5E">
        <w:rPr>
          <w:rFonts w:ascii="Ciutadella" w:hAnsi="Ciutadella"/>
          <w:sz w:val="18"/>
          <w:szCs w:val="18"/>
        </w:rPr>
        <w:t xml:space="preserve">̊. </w:t>
      </w:r>
      <w:proofErr w:type="spellStart"/>
      <w:r w:rsidRPr="00AC3B5E">
        <w:rPr>
          <w:rFonts w:ascii="Ciutadella" w:hAnsi="Ciutadella"/>
          <w:sz w:val="18"/>
          <w:szCs w:val="18"/>
        </w:rPr>
        <w:t>Měřic</w:t>
      </w:r>
      <w:proofErr w:type="spellEnd"/>
      <w:r w:rsidRPr="00AC3B5E">
        <w:rPr>
          <w:rFonts w:ascii="Ciutadella" w:hAnsi="Ciutadella"/>
          <w:sz w:val="18"/>
          <w:szCs w:val="18"/>
        </w:rPr>
        <w:t xml:space="preserve">̌ </w:t>
      </w:r>
      <w:proofErr w:type="spellStart"/>
      <w:r w:rsidRPr="00AC3B5E">
        <w:rPr>
          <w:rFonts w:ascii="Ciutadella" w:hAnsi="Ciutadella"/>
          <w:sz w:val="18"/>
          <w:szCs w:val="18"/>
        </w:rPr>
        <w:t>nepodléha</w:t>
      </w:r>
      <w:proofErr w:type="spellEnd"/>
      <w:r w:rsidRPr="00AC3B5E">
        <w:rPr>
          <w:rFonts w:ascii="Ciutadella" w:hAnsi="Ciutadella"/>
          <w:sz w:val="18"/>
          <w:szCs w:val="18"/>
        </w:rPr>
        <w:t xml:space="preserve">́ </w:t>
      </w:r>
      <w:proofErr w:type="spellStart"/>
      <w:r w:rsidRPr="00AC3B5E">
        <w:rPr>
          <w:rFonts w:ascii="Ciutadella" w:hAnsi="Ciutadella"/>
          <w:sz w:val="18"/>
          <w:szCs w:val="18"/>
        </w:rPr>
        <w:t>předpisům</w:t>
      </w:r>
      <w:proofErr w:type="spellEnd"/>
      <w:r w:rsidRPr="00AC3B5E">
        <w:rPr>
          <w:rFonts w:ascii="Ciutadella" w:hAnsi="Ciutadella"/>
          <w:sz w:val="18"/>
          <w:szCs w:val="18"/>
        </w:rPr>
        <w:t xml:space="preserve"> </w:t>
      </w:r>
      <w:proofErr w:type="spellStart"/>
      <w:r w:rsidRPr="00AC3B5E">
        <w:rPr>
          <w:rFonts w:ascii="Ciutadella" w:hAnsi="Ciutadella"/>
          <w:sz w:val="18"/>
          <w:szCs w:val="18"/>
        </w:rPr>
        <w:t>týkajícím</w:t>
      </w:r>
      <w:proofErr w:type="spellEnd"/>
      <w:r w:rsidRPr="00AC3B5E">
        <w:rPr>
          <w:rFonts w:ascii="Ciutadella" w:hAnsi="Ciutadella"/>
          <w:sz w:val="18"/>
          <w:szCs w:val="18"/>
        </w:rPr>
        <w:t xml:space="preserve"> se </w:t>
      </w:r>
      <w:proofErr w:type="spellStart"/>
      <w:r w:rsidRPr="00AC3B5E">
        <w:rPr>
          <w:rFonts w:ascii="Ciutadella" w:hAnsi="Ciutadella"/>
          <w:sz w:val="18"/>
          <w:szCs w:val="18"/>
        </w:rPr>
        <w:t>přepravy</w:t>
      </w:r>
      <w:proofErr w:type="spellEnd"/>
      <w:r w:rsidRPr="00AC3B5E">
        <w:rPr>
          <w:rFonts w:ascii="Ciutadella" w:hAnsi="Ciutadella"/>
          <w:sz w:val="18"/>
          <w:szCs w:val="18"/>
        </w:rPr>
        <w:t xml:space="preserve"> </w:t>
      </w:r>
      <w:proofErr w:type="spellStart"/>
      <w:r w:rsidRPr="00AC3B5E">
        <w:rPr>
          <w:rFonts w:ascii="Ciutadella" w:hAnsi="Ciutadella"/>
          <w:sz w:val="18"/>
          <w:szCs w:val="18"/>
        </w:rPr>
        <w:t>nebezpečných</w:t>
      </w:r>
      <w:proofErr w:type="spellEnd"/>
      <w:r w:rsidRPr="00AC3B5E">
        <w:rPr>
          <w:rFonts w:ascii="Ciutadella" w:hAnsi="Ciutadella"/>
          <w:sz w:val="18"/>
          <w:szCs w:val="18"/>
        </w:rPr>
        <w:t xml:space="preserve"> </w:t>
      </w:r>
      <w:proofErr w:type="spellStart"/>
      <w:r w:rsidRPr="00AC3B5E">
        <w:rPr>
          <w:rFonts w:ascii="Ciutadella" w:hAnsi="Ciutadella"/>
          <w:sz w:val="18"/>
          <w:szCs w:val="18"/>
        </w:rPr>
        <w:t>materiálu</w:t>
      </w:r>
      <w:proofErr w:type="spellEnd"/>
      <w:r w:rsidRPr="00AC3B5E">
        <w:rPr>
          <w:rFonts w:ascii="Ciutadella" w:hAnsi="Ciutadella"/>
          <w:sz w:val="18"/>
          <w:szCs w:val="18"/>
        </w:rPr>
        <w:t xml:space="preserve">̊, </w:t>
      </w:r>
      <w:proofErr w:type="spellStart"/>
      <w:r w:rsidRPr="00AC3B5E">
        <w:rPr>
          <w:rFonts w:ascii="Ciutadella" w:hAnsi="Ciutadella"/>
          <w:sz w:val="18"/>
          <w:szCs w:val="18"/>
        </w:rPr>
        <w:t>protože</w:t>
      </w:r>
      <w:proofErr w:type="spellEnd"/>
      <w:r w:rsidRPr="00AC3B5E">
        <w:rPr>
          <w:rFonts w:ascii="Ciutadella" w:hAnsi="Ciutadella"/>
          <w:sz w:val="18"/>
          <w:szCs w:val="18"/>
        </w:rPr>
        <w:t xml:space="preserve"> se </w:t>
      </w:r>
      <w:proofErr w:type="gramStart"/>
      <w:r w:rsidRPr="00AC3B5E">
        <w:rPr>
          <w:rFonts w:ascii="Ciutadella" w:hAnsi="Ciutadella"/>
          <w:sz w:val="18"/>
          <w:szCs w:val="18"/>
        </w:rPr>
        <w:t xml:space="preserve">ob- </w:t>
      </w:r>
      <w:proofErr w:type="spellStart"/>
      <w:r w:rsidRPr="00AC3B5E">
        <w:rPr>
          <w:rFonts w:ascii="Ciutadella" w:hAnsi="Ciutadella"/>
          <w:sz w:val="18"/>
          <w:szCs w:val="18"/>
        </w:rPr>
        <w:t>sah</w:t>
      </w:r>
      <w:proofErr w:type="spellEnd"/>
      <w:proofErr w:type="gramEnd"/>
      <w:r w:rsidRPr="00AC3B5E">
        <w:rPr>
          <w:rFonts w:ascii="Ciutadella" w:hAnsi="Ciutadella"/>
          <w:sz w:val="18"/>
          <w:szCs w:val="18"/>
        </w:rPr>
        <w:t xml:space="preserve"> lithia v </w:t>
      </w:r>
      <w:proofErr w:type="spellStart"/>
      <w:r w:rsidRPr="00AC3B5E">
        <w:rPr>
          <w:rFonts w:ascii="Ciutadella" w:hAnsi="Ciutadella"/>
          <w:sz w:val="18"/>
          <w:szCs w:val="18"/>
        </w:rPr>
        <w:t>bateriích</w:t>
      </w:r>
      <w:proofErr w:type="spellEnd"/>
      <w:r w:rsidRPr="00AC3B5E">
        <w:rPr>
          <w:rFonts w:ascii="Ciutadella" w:hAnsi="Ciutadella"/>
          <w:sz w:val="18"/>
          <w:szCs w:val="18"/>
        </w:rPr>
        <w:t xml:space="preserve"> pohybuje na </w:t>
      </w:r>
      <w:proofErr w:type="spellStart"/>
      <w:r w:rsidRPr="00AC3B5E">
        <w:rPr>
          <w:rFonts w:ascii="Ciutadella" w:hAnsi="Ciutadella"/>
          <w:sz w:val="18"/>
          <w:szCs w:val="18"/>
        </w:rPr>
        <w:t>nízkých</w:t>
      </w:r>
      <w:proofErr w:type="spellEnd"/>
      <w:r w:rsidRPr="00AC3B5E">
        <w:rPr>
          <w:rFonts w:ascii="Ciutadella" w:hAnsi="Ciutadella"/>
          <w:sz w:val="18"/>
          <w:szCs w:val="18"/>
        </w:rPr>
        <w:t xml:space="preserve"> </w:t>
      </w:r>
      <w:proofErr w:type="spellStart"/>
      <w:r w:rsidRPr="00AC3B5E">
        <w:rPr>
          <w:rFonts w:ascii="Ciutadella" w:hAnsi="Ciutadella"/>
          <w:sz w:val="18"/>
          <w:szCs w:val="18"/>
        </w:rPr>
        <w:t>úrovních</w:t>
      </w:r>
      <w:proofErr w:type="spellEnd"/>
      <w:r w:rsidRPr="00AC3B5E">
        <w:rPr>
          <w:rFonts w:ascii="Ciutadella" w:hAnsi="Ciutadella"/>
          <w:sz w:val="18"/>
          <w:szCs w:val="18"/>
        </w:rPr>
        <w:t xml:space="preserve">. </w:t>
      </w:r>
      <w:proofErr w:type="spellStart"/>
      <w:r w:rsidRPr="00AC3B5E">
        <w:rPr>
          <w:rFonts w:ascii="Ciutadella" w:hAnsi="Ciutadella"/>
          <w:sz w:val="18"/>
          <w:szCs w:val="18"/>
        </w:rPr>
        <w:t>Všechny</w:t>
      </w:r>
      <w:proofErr w:type="spellEnd"/>
      <w:r w:rsidRPr="00AC3B5E">
        <w:rPr>
          <w:rFonts w:ascii="Ciutadella" w:hAnsi="Ciutadella"/>
          <w:sz w:val="18"/>
          <w:szCs w:val="18"/>
        </w:rPr>
        <w:t xml:space="preserve"> </w:t>
      </w:r>
      <w:proofErr w:type="spellStart"/>
      <w:r w:rsidRPr="00AC3B5E">
        <w:rPr>
          <w:rFonts w:ascii="Ciutadella" w:hAnsi="Ciutadella"/>
          <w:sz w:val="18"/>
          <w:szCs w:val="18"/>
        </w:rPr>
        <w:t>součásti</w:t>
      </w:r>
      <w:proofErr w:type="spellEnd"/>
      <w:r w:rsidRPr="00AC3B5E">
        <w:rPr>
          <w:rFonts w:ascii="Ciutadella" w:hAnsi="Ciutadella"/>
          <w:sz w:val="18"/>
          <w:szCs w:val="18"/>
        </w:rPr>
        <w:t xml:space="preserve"> </w:t>
      </w:r>
      <w:proofErr w:type="spellStart"/>
      <w:r w:rsidRPr="00AC3B5E">
        <w:rPr>
          <w:rFonts w:ascii="Ciutadella" w:hAnsi="Ciutadella"/>
          <w:sz w:val="18"/>
          <w:szCs w:val="18"/>
        </w:rPr>
        <w:t>měřiče</w:t>
      </w:r>
      <w:proofErr w:type="spellEnd"/>
      <w:r w:rsidRPr="00AC3B5E">
        <w:rPr>
          <w:rFonts w:ascii="Ciutadella" w:hAnsi="Ciutadella"/>
          <w:sz w:val="18"/>
          <w:szCs w:val="18"/>
        </w:rPr>
        <w:t xml:space="preserve"> MULTICAL® 302 jsou </w:t>
      </w:r>
      <w:proofErr w:type="spellStart"/>
      <w:r w:rsidRPr="00AC3B5E">
        <w:rPr>
          <w:rFonts w:ascii="Ciutadella" w:hAnsi="Ciutadella"/>
          <w:sz w:val="18"/>
          <w:szCs w:val="18"/>
        </w:rPr>
        <w:t>navíc</w:t>
      </w:r>
      <w:proofErr w:type="spellEnd"/>
      <w:r w:rsidRPr="00AC3B5E">
        <w:rPr>
          <w:rFonts w:ascii="Ciutadella" w:hAnsi="Ciutadella"/>
          <w:sz w:val="18"/>
          <w:szCs w:val="18"/>
        </w:rPr>
        <w:t xml:space="preserve"> </w:t>
      </w:r>
      <w:proofErr w:type="spellStart"/>
      <w:r w:rsidRPr="00AC3B5E">
        <w:rPr>
          <w:rFonts w:ascii="Ciutadella" w:hAnsi="Ciutadella"/>
          <w:sz w:val="18"/>
          <w:szCs w:val="18"/>
        </w:rPr>
        <w:t>zkonstruovány</w:t>
      </w:r>
      <w:proofErr w:type="spellEnd"/>
      <w:r w:rsidRPr="00AC3B5E">
        <w:rPr>
          <w:rFonts w:ascii="Ciutadella" w:hAnsi="Ciutadella"/>
          <w:sz w:val="18"/>
          <w:szCs w:val="18"/>
        </w:rPr>
        <w:t xml:space="preserve"> tak, aby </w:t>
      </w:r>
      <w:proofErr w:type="spellStart"/>
      <w:r w:rsidRPr="00AC3B5E">
        <w:rPr>
          <w:rFonts w:ascii="Ciutadella" w:hAnsi="Ciutadella"/>
          <w:sz w:val="18"/>
          <w:szCs w:val="18"/>
        </w:rPr>
        <w:t>umožňovaly</w:t>
      </w:r>
      <w:proofErr w:type="spellEnd"/>
      <w:r w:rsidRPr="00AC3B5E">
        <w:rPr>
          <w:rFonts w:ascii="Ciutadella" w:hAnsi="Ciutadella"/>
          <w:sz w:val="18"/>
          <w:szCs w:val="18"/>
        </w:rPr>
        <w:t xml:space="preserve"> </w:t>
      </w:r>
      <w:proofErr w:type="spellStart"/>
      <w:r w:rsidRPr="00AC3B5E">
        <w:rPr>
          <w:rFonts w:ascii="Ciutadella" w:hAnsi="Ciutadella"/>
          <w:sz w:val="18"/>
          <w:szCs w:val="18"/>
        </w:rPr>
        <w:t>opětovne</w:t>
      </w:r>
      <w:proofErr w:type="spellEnd"/>
      <w:r w:rsidRPr="00AC3B5E">
        <w:rPr>
          <w:rFonts w:ascii="Ciutadella" w:hAnsi="Ciutadella"/>
          <w:sz w:val="18"/>
          <w:szCs w:val="18"/>
        </w:rPr>
        <w:t xml:space="preserve">́ </w:t>
      </w:r>
      <w:proofErr w:type="spellStart"/>
      <w:r w:rsidRPr="00AC3B5E">
        <w:rPr>
          <w:rFonts w:ascii="Ciutadella" w:hAnsi="Ciutadella"/>
          <w:sz w:val="18"/>
          <w:szCs w:val="18"/>
        </w:rPr>
        <w:t>využiti</w:t>
      </w:r>
      <w:proofErr w:type="spellEnd"/>
      <w:r w:rsidRPr="00AC3B5E">
        <w:rPr>
          <w:rFonts w:ascii="Ciutadella" w:hAnsi="Ciutadella"/>
          <w:sz w:val="18"/>
          <w:szCs w:val="18"/>
        </w:rPr>
        <w:t xml:space="preserve">́ a recyklaci. </w:t>
      </w:r>
    </w:p>
    <w:p w:rsidR="00AC3B5E" w:rsidRDefault="00AC3B5E" w:rsidP="007451DB"/>
    <w:p w:rsidR="003A2C77" w:rsidRDefault="003A2C77">
      <w:r>
        <w:br w:type="page"/>
      </w:r>
    </w:p>
    <w:p w:rsidR="003A2C77" w:rsidRDefault="003A2C77" w:rsidP="003A2C77">
      <w:pPr>
        <w:rPr>
          <w:sz w:val="40"/>
          <w:szCs w:val="40"/>
        </w:rPr>
      </w:pPr>
      <w:r>
        <w:rPr>
          <w:sz w:val="40"/>
          <w:szCs w:val="40"/>
        </w:rPr>
        <w:lastRenderedPageBreak/>
        <w:t xml:space="preserve">Rozdělovače topných nákladů používané v systému inteligentní správy </w:t>
      </w:r>
    </w:p>
    <w:p w:rsidR="003A2C77" w:rsidRPr="00AC3B5E" w:rsidRDefault="003A2C77" w:rsidP="003A2C77">
      <w:pPr>
        <w:pStyle w:val="Nadpis3"/>
        <w:spacing w:before="0" w:after="150" w:line="630" w:lineRule="atLeast"/>
        <w:rPr>
          <w:rFonts w:ascii="Ciutadella" w:eastAsia="Times New Roman" w:hAnsi="Ciutadella" w:cs="Times New Roman"/>
          <w:b/>
          <w:bCs/>
          <w:color w:val="auto"/>
          <w:sz w:val="22"/>
          <w:szCs w:val="22"/>
        </w:rPr>
      </w:pPr>
      <w:r w:rsidRPr="00AC3B5E">
        <w:rPr>
          <w:rFonts w:ascii="Ciutadella" w:eastAsia="Times New Roman" w:hAnsi="Ciutadella" w:cs="Times New Roman"/>
          <w:b/>
          <w:bCs/>
          <w:color w:val="auto"/>
          <w:sz w:val="22"/>
          <w:szCs w:val="22"/>
        </w:rPr>
        <w:t>Vysoce kvalitní měřič spotřeby energie pro obytné budovy s naprostou přesností</w:t>
      </w:r>
    </w:p>
    <w:p w:rsidR="00744263" w:rsidRDefault="00744263" w:rsidP="003A2C77">
      <w:pPr>
        <w:rPr>
          <w:rFonts w:ascii="Ciutadella" w:hAnsi="Ciutadella"/>
          <w:sz w:val="18"/>
          <w:szCs w:val="18"/>
        </w:rPr>
      </w:pPr>
    </w:p>
    <w:p w:rsidR="00744263" w:rsidRPr="0060534E" w:rsidRDefault="007A2677" w:rsidP="003A2C77">
      <w:r>
        <w:rPr>
          <w:noProof/>
        </w:rPr>
        <mc:AlternateContent>
          <mc:Choice Requires="wps">
            <w:drawing>
              <wp:anchor distT="0" distB="0" distL="114300" distR="114300" simplePos="0" relativeHeight="251660288" behindDoc="0" locked="0" layoutInCell="1" allowOverlap="1">
                <wp:simplePos x="0" y="0"/>
                <wp:positionH relativeFrom="column">
                  <wp:posOffset>3257061</wp:posOffset>
                </wp:positionH>
                <wp:positionV relativeFrom="paragraph">
                  <wp:posOffset>172085</wp:posOffset>
                </wp:positionV>
                <wp:extent cx="2799470" cy="5831059"/>
                <wp:effectExtent l="0" t="0" r="0" b="0"/>
                <wp:wrapNone/>
                <wp:docPr id="10" name="Textové pole 10"/>
                <wp:cNvGraphicFramePr/>
                <a:graphic xmlns:a="http://schemas.openxmlformats.org/drawingml/2006/main">
                  <a:graphicData uri="http://schemas.microsoft.com/office/word/2010/wordprocessingShape">
                    <wps:wsp>
                      <wps:cNvSpPr txBox="1"/>
                      <wps:spPr>
                        <a:xfrm>
                          <a:off x="0" y="0"/>
                          <a:ext cx="2799470" cy="5831059"/>
                        </a:xfrm>
                        <a:prstGeom prst="rect">
                          <a:avLst/>
                        </a:prstGeom>
                        <a:solidFill>
                          <a:schemeClr val="lt1"/>
                        </a:solidFill>
                        <a:ln w="6350">
                          <a:noFill/>
                        </a:ln>
                      </wps:spPr>
                      <wps:txbx>
                        <w:txbxContent>
                          <w:p w:rsidR="007A2677" w:rsidRPr="007A2677" w:rsidRDefault="007A2677" w:rsidP="007A2677">
                            <w:pPr>
                              <w:pStyle w:val="Odstavecseseznamem"/>
                              <w:numPr>
                                <w:ilvl w:val="0"/>
                                <w:numId w:val="3"/>
                              </w:numPr>
                              <w:rPr>
                                <w:sz w:val="28"/>
                                <w:szCs w:val="28"/>
                              </w:rPr>
                            </w:pPr>
                            <w:r w:rsidRPr="007A2677">
                              <w:rPr>
                                <w:sz w:val="28"/>
                                <w:szCs w:val="28"/>
                              </w:rPr>
                              <w:t xml:space="preserve">Nové elektronické rozdělovače nákladů na teplo </w:t>
                            </w:r>
                            <w:proofErr w:type="spellStart"/>
                            <w:r w:rsidRPr="007A2677">
                              <w:rPr>
                                <w:sz w:val="28"/>
                                <w:szCs w:val="28"/>
                              </w:rPr>
                              <w:t>Itron</w:t>
                            </w:r>
                            <w:proofErr w:type="spellEnd"/>
                            <w:r w:rsidRPr="007A2677">
                              <w:rPr>
                                <w:sz w:val="28"/>
                                <w:szCs w:val="28"/>
                              </w:rPr>
                              <w:t xml:space="preserve"> </w:t>
                            </w:r>
                            <w:proofErr w:type="spellStart"/>
                            <w:r w:rsidRPr="007A2677">
                              <w:rPr>
                                <w:sz w:val="28"/>
                                <w:szCs w:val="28"/>
                              </w:rPr>
                              <w:t>EquaScan</w:t>
                            </w:r>
                            <w:proofErr w:type="spellEnd"/>
                            <w:r w:rsidRPr="007A2677">
                              <w:rPr>
                                <w:sz w:val="28"/>
                                <w:szCs w:val="28"/>
                              </w:rPr>
                              <w:t xml:space="preserve"> byly vyvinuty společností </w:t>
                            </w:r>
                            <w:proofErr w:type="spellStart"/>
                            <w:r w:rsidRPr="007A2677">
                              <w:rPr>
                                <w:sz w:val="28"/>
                                <w:szCs w:val="28"/>
                              </w:rPr>
                              <w:t>Itron</w:t>
                            </w:r>
                            <w:proofErr w:type="spellEnd"/>
                            <w:r w:rsidRPr="007A2677">
                              <w:rPr>
                                <w:sz w:val="28"/>
                                <w:szCs w:val="28"/>
                              </w:rPr>
                              <w:t xml:space="preserve"> pro moderní způsob dálkového měření spotřeby energie na vytápění.</w:t>
                            </w:r>
                          </w:p>
                          <w:p w:rsidR="007A2677" w:rsidRPr="007A2677" w:rsidRDefault="007A2677" w:rsidP="007A2677">
                            <w:pPr>
                              <w:rPr>
                                <w:sz w:val="28"/>
                                <w:szCs w:val="28"/>
                              </w:rPr>
                            </w:pPr>
                          </w:p>
                          <w:p w:rsidR="007A2677" w:rsidRPr="007A2677" w:rsidRDefault="007A2677" w:rsidP="007A2677">
                            <w:pPr>
                              <w:pStyle w:val="Odstavecseseznamem"/>
                              <w:numPr>
                                <w:ilvl w:val="0"/>
                                <w:numId w:val="3"/>
                              </w:numPr>
                              <w:rPr>
                                <w:sz w:val="28"/>
                                <w:szCs w:val="28"/>
                              </w:rPr>
                            </w:pPr>
                            <w:r w:rsidRPr="007A2677">
                              <w:rPr>
                                <w:sz w:val="28"/>
                                <w:szCs w:val="28"/>
                              </w:rPr>
                              <w:t xml:space="preserve">Zařízení jsou speciálně navržena pro rychlou a snadnou instalaci a možnosti jejich nastavení a funkce pokrývají téměř všechny způsoby požadovaného použití. </w:t>
                            </w:r>
                          </w:p>
                          <w:p w:rsidR="007A2677" w:rsidRPr="007A2677" w:rsidRDefault="007A2677" w:rsidP="007A2677">
                            <w:pPr>
                              <w:rPr>
                                <w:sz w:val="28"/>
                                <w:szCs w:val="28"/>
                              </w:rPr>
                            </w:pPr>
                          </w:p>
                          <w:p w:rsidR="007A2677" w:rsidRDefault="007A2677" w:rsidP="007A2677">
                            <w:pPr>
                              <w:pStyle w:val="Odstavecseseznamem"/>
                              <w:numPr>
                                <w:ilvl w:val="0"/>
                                <w:numId w:val="3"/>
                              </w:numPr>
                              <w:rPr>
                                <w:sz w:val="28"/>
                                <w:szCs w:val="28"/>
                              </w:rPr>
                            </w:pPr>
                            <w:r w:rsidRPr="007A2677">
                              <w:rPr>
                                <w:sz w:val="28"/>
                                <w:szCs w:val="28"/>
                              </w:rPr>
                              <w:t xml:space="preserve">Integrovaný radiový modul OMS standard umožňuje plně automatický sběr dat. </w:t>
                            </w:r>
                          </w:p>
                          <w:p w:rsidR="007A2677" w:rsidRPr="007A2677" w:rsidRDefault="007A2677" w:rsidP="007A2677">
                            <w:pPr>
                              <w:pStyle w:val="Odstavecseseznamem"/>
                              <w:rPr>
                                <w:sz w:val="28"/>
                                <w:szCs w:val="28"/>
                              </w:rPr>
                            </w:pPr>
                          </w:p>
                          <w:p w:rsidR="007A2677" w:rsidRPr="007A2677" w:rsidRDefault="007A2677" w:rsidP="007A2677">
                            <w:pPr>
                              <w:pStyle w:val="Odstavecseseznamem"/>
                              <w:numPr>
                                <w:ilvl w:val="0"/>
                                <w:numId w:val="3"/>
                              </w:numPr>
                              <w:rPr>
                                <w:sz w:val="28"/>
                                <w:szCs w:val="28"/>
                              </w:rPr>
                            </w:pPr>
                            <w:r>
                              <w:rPr>
                                <w:sz w:val="28"/>
                                <w:szCs w:val="28"/>
                              </w:rPr>
                              <w:t xml:space="preserve">Špičková radiová část umožňuje bezpečný odečet dat i v komplikovaných </w:t>
                            </w:r>
                          </w:p>
                          <w:p w:rsidR="007A2677" w:rsidRPr="007A2677" w:rsidRDefault="007A2677" w:rsidP="007A2677">
                            <w:pPr>
                              <w:rPr>
                                <w:sz w:val="28"/>
                                <w:szCs w:val="28"/>
                              </w:rPr>
                            </w:pPr>
                          </w:p>
                          <w:p w:rsidR="007A2677" w:rsidRPr="007A2677" w:rsidRDefault="007A2677" w:rsidP="007A2677">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ové pole 10" o:spid="_x0000_s1027" type="#_x0000_t202" style="position:absolute;margin-left:256.45pt;margin-top:13.55pt;width:220.45pt;height:459.1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" fillcolor="white [3201]" stroked="f" strokeweight=".5pt">
                <v:textbox>
                  <w:txbxContent>
                    <w:p w:rsidR="007A2677" w:rsidRPr="007A2677" w:rsidRDefault="007A2677" w:rsidP="007A2677">
                      <w:pPr>
                        <w:pStyle w:val="Odstavecseseznamem"/>
                        <w:numPr>
                          <w:ilvl w:val="0"/>
                          <w:numId w:val="3"/>
                        </w:numPr>
                        <w:rPr>
                          <w:sz w:val="28"/>
                          <w:szCs w:val="28"/>
                        </w:rPr>
                      </w:pPr>
                      <w:r w:rsidRPr="007A2677">
                        <w:rPr>
                          <w:sz w:val="28"/>
                          <w:szCs w:val="28"/>
                        </w:rPr>
                        <w:t xml:space="preserve">Nové elektronické rozdělovače nákladů na teplo </w:t>
                      </w:r>
                      <w:proofErr w:type="spellStart"/>
                      <w:r w:rsidRPr="007A2677">
                        <w:rPr>
                          <w:sz w:val="28"/>
                          <w:szCs w:val="28"/>
                        </w:rPr>
                        <w:t>Itron</w:t>
                      </w:r>
                      <w:proofErr w:type="spellEnd"/>
                      <w:r w:rsidRPr="007A2677">
                        <w:rPr>
                          <w:sz w:val="28"/>
                          <w:szCs w:val="28"/>
                        </w:rPr>
                        <w:t xml:space="preserve"> </w:t>
                      </w:r>
                      <w:proofErr w:type="spellStart"/>
                      <w:r w:rsidRPr="007A2677">
                        <w:rPr>
                          <w:sz w:val="28"/>
                          <w:szCs w:val="28"/>
                        </w:rPr>
                        <w:t>EquaScan</w:t>
                      </w:r>
                      <w:proofErr w:type="spellEnd"/>
                      <w:r w:rsidRPr="007A2677">
                        <w:rPr>
                          <w:sz w:val="28"/>
                          <w:szCs w:val="28"/>
                        </w:rPr>
                        <w:t xml:space="preserve"> byly vyvinuty společností </w:t>
                      </w:r>
                      <w:proofErr w:type="spellStart"/>
                      <w:r w:rsidRPr="007A2677">
                        <w:rPr>
                          <w:sz w:val="28"/>
                          <w:szCs w:val="28"/>
                        </w:rPr>
                        <w:t>Itron</w:t>
                      </w:r>
                      <w:proofErr w:type="spellEnd"/>
                      <w:r w:rsidRPr="007A2677">
                        <w:rPr>
                          <w:sz w:val="28"/>
                          <w:szCs w:val="28"/>
                        </w:rPr>
                        <w:t xml:space="preserve"> pro moderní způsob dálkového měření spotřeby energie na vytápění.</w:t>
                      </w:r>
                    </w:p>
                    <w:p w:rsidR="007A2677" w:rsidRPr="007A2677" w:rsidRDefault="007A2677" w:rsidP="007A2677">
                      <w:pPr>
                        <w:rPr>
                          <w:sz w:val="28"/>
                          <w:szCs w:val="28"/>
                        </w:rPr>
                      </w:pPr>
                    </w:p>
                    <w:p w:rsidR="007A2677" w:rsidRPr="007A2677" w:rsidRDefault="007A2677" w:rsidP="007A2677">
                      <w:pPr>
                        <w:pStyle w:val="Odstavecseseznamem"/>
                        <w:numPr>
                          <w:ilvl w:val="0"/>
                          <w:numId w:val="3"/>
                        </w:numPr>
                        <w:rPr>
                          <w:sz w:val="28"/>
                          <w:szCs w:val="28"/>
                        </w:rPr>
                      </w:pPr>
                      <w:r w:rsidRPr="007A2677">
                        <w:rPr>
                          <w:sz w:val="28"/>
                          <w:szCs w:val="28"/>
                        </w:rPr>
                        <w:t xml:space="preserve">Zařízení jsou speciálně navržena pro rychlou a snadnou instalaci a možnosti jejich nastavení a funkce pokrývají téměř všechny způsoby požadovaného použití. </w:t>
                      </w:r>
                    </w:p>
                    <w:p w:rsidR="007A2677" w:rsidRPr="007A2677" w:rsidRDefault="007A2677" w:rsidP="007A2677">
                      <w:pPr>
                        <w:rPr>
                          <w:sz w:val="28"/>
                          <w:szCs w:val="28"/>
                        </w:rPr>
                      </w:pPr>
                    </w:p>
                    <w:p w:rsidR="007A2677" w:rsidRDefault="007A2677" w:rsidP="007A2677">
                      <w:pPr>
                        <w:pStyle w:val="Odstavecseseznamem"/>
                        <w:numPr>
                          <w:ilvl w:val="0"/>
                          <w:numId w:val="3"/>
                        </w:numPr>
                        <w:rPr>
                          <w:sz w:val="28"/>
                          <w:szCs w:val="28"/>
                        </w:rPr>
                      </w:pPr>
                      <w:r w:rsidRPr="007A2677">
                        <w:rPr>
                          <w:sz w:val="28"/>
                          <w:szCs w:val="28"/>
                        </w:rPr>
                        <w:t xml:space="preserve">Integrovaný radiový modul OMS standard umožňuje plně automatický sběr dat. </w:t>
                      </w:r>
                    </w:p>
                    <w:p w:rsidR="007A2677" w:rsidRPr="007A2677" w:rsidRDefault="007A2677" w:rsidP="007A2677">
                      <w:pPr>
                        <w:pStyle w:val="Odstavecseseznamem"/>
                        <w:rPr>
                          <w:sz w:val="28"/>
                          <w:szCs w:val="28"/>
                        </w:rPr>
                      </w:pPr>
                    </w:p>
                    <w:p w:rsidR="007A2677" w:rsidRPr="007A2677" w:rsidRDefault="007A2677" w:rsidP="007A2677">
                      <w:pPr>
                        <w:pStyle w:val="Odstavecseseznamem"/>
                        <w:numPr>
                          <w:ilvl w:val="0"/>
                          <w:numId w:val="3"/>
                        </w:numPr>
                        <w:rPr>
                          <w:sz w:val="28"/>
                          <w:szCs w:val="28"/>
                        </w:rPr>
                      </w:pPr>
                      <w:r>
                        <w:rPr>
                          <w:sz w:val="28"/>
                          <w:szCs w:val="28"/>
                        </w:rPr>
                        <w:t xml:space="preserve">Špičková radiová část umožňuje bezpečný odečet dat i v komplikovaných </w:t>
                      </w:r>
                    </w:p>
                    <w:p w:rsidR="007A2677" w:rsidRPr="007A2677" w:rsidRDefault="007A2677" w:rsidP="007A2677">
                      <w:pPr>
                        <w:rPr>
                          <w:sz w:val="28"/>
                          <w:szCs w:val="28"/>
                        </w:rPr>
                      </w:pPr>
                    </w:p>
                    <w:p w:rsidR="007A2677" w:rsidRPr="007A2677" w:rsidRDefault="007A2677" w:rsidP="007A2677">
                      <w:pPr>
                        <w:rPr>
                          <w:sz w:val="28"/>
                          <w:szCs w:val="28"/>
                        </w:rPr>
                      </w:pPr>
                    </w:p>
                  </w:txbxContent>
                </v:textbox>
              </v:shape>
            </w:pict>
          </mc:Fallback>
        </mc:AlternateContent>
      </w:r>
      <w:r w:rsidR="00744263" w:rsidRPr="00744263">
        <w:rPr>
          <w:noProof/>
        </w:rPr>
        <w:drawing>
          <wp:inline distT="0" distB="0" distL="0" distR="0" wp14:anchorId="29653A28" wp14:editId="4F3C3A76">
            <wp:extent cx="3429240" cy="6811791"/>
            <wp:effectExtent l="0" t="0" r="0" b="0"/>
            <wp:docPr id="9" name="Obrázek 9" descr="Obsah obrázku hodin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441339" cy="6835824"/>
                    </a:xfrm>
                    <a:prstGeom prst="rect">
                      <a:avLst/>
                    </a:prstGeom>
                  </pic:spPr>
                </pic:pic>
              </a:graphicData>
            </a:graphic>
          </wp:inline>
        </w:drawing>
      </w:r>
    </w:p>
    <w:sectPr w:rsidR="00744263" w:rsidRPr="0060534E" w:rsidSect="00E5304C">
      <w:pgSz w:w="11900" w:h="16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78143C" w:rsidRDefault="0078143C" w:rsidP="002815BD">
      <w:r>
        <w:separator/>
      </w:r>
    </w:p>
  </w:endnote>
  <w:endnote w:type="continuationSeparator" w:id="0">
    <w:p w:rsidR="0078143C" w:rsidRDefault="0078143C" w:rsidP="002815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iutadella">
    <w:altName w:val="Cambria"/>
    <w:charset w:val="00"/>
    <w:family w:val="roman"/>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78143C" w:rsidRDefault="0078143C" w:rsidP="002815BD">
      <w:r>
        <w:separator/>
      </w:r>
    </w:p>
  </w:footnote>
  <w:footnote w:type="continuationSeparator" w:id="0">
    <w:p w:rsidR="0078143C" w:rsidRDefault="0078143C" w:rsidP="002815B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E5304C" w:rsidRPr="00E5304C" w:rsidRDefault="00E5304C" w:rsidP="00E5304C">
    <w:pPr>
      <w:pStyle w:val="Nzev"/>
      <w:rPr>
        <w:color w:val="808080" w:themeColor="background1" w:themeShade="80"/>
        <w:sz w:val="20"/>
        <w:szCs w:val="20"/>
      </w:rPr>
    </w:pPr>
    <w:r>
      <w:rPr>
        <w:color w:val="808080" w:themeColor="background1" w:themeShade="80"/>
        <w:sz w:val="20"/>
        <w:szCs w:val="20"/>
      </w:rPr>
      <w:t>Systém dálkového odpočtu</w:t>
    </w:r>
    <w:r w:rsidR="00043D0F">
      <w:rPr>
        <w:color w:val="808080" w:themeColor="background1" w:themeShade="80"/>
        <w:sz w:val="20"/>
        <w:szCs w:val="20"/>
      </w:rPr>
      <w:t xml:space="preserve"> – informace pro nové zákazníky.</w:t>
    </w:r>
    <w:r w:rsidR="00D16E66">
      <w:rPr>
        <w:color w:val="808080" w:themeColor="background1" w:themeShade="80"/>
        <w:sz w:val="20"/>
        <w:szCs w:val="20"/>
      </w:rPr>
      <w:t xml:space="preserve"> </w:t>
    </w:r>
    <w:r w:rsidR="00D16E66">
      <w:rPr>
        <w:color w:val="808080" w:themeColor="background1" w:themeShade="80"/>
        <w:sz w:val="20"/>
        <w:szCs w:val="20"/>
      </w:rPr>
      <w:tab/>
    </w:r>
    <w:r w:rsidR="00D16E66">
      <w:rPr>
        <w:color w:val="808080" w:themeColor="background1" w:themeShade="80"/>
        <w:sz w:val="20"/>
        <w:szCs w:val="20"/>
      </w:rPr>
      <w:tab/>
    </w:r>
    <w:r w:rsidR="00D16E66">
      <w:rPr>
        <w:color w:val="808080" w:themeColor="background1" w:themeShade="80"/>
        <w:sz w:val="20"/>
        <w:szCs w:val="20"/>
      </w:rPr>
      <w:tab/>
    </w:r>
    <w:r w:rsidR="00D16E66">
      <w:rPr>
        <w:color w:val="808080" w:themeColor="background1" w:themeShade="80"/>
        <w:sz w:val="20"/>
        <w:szCs w:val="20"/>
      </w:rPr>
      <w:tab/>
    </w:r>
    <w:r w:rsidR="00D16E66">
      <w:rPr>
        <w:color w:val="808080" w:themeColor="background1" w:themeShade="80"/>
        <w:sz w:val="20"/>
        <w:szCs w:val="20"/>
      </w:rPr>
      <w:tab/>
      <w:t>Verze 1.0</w:t>
    </w:r>
  </w:p>
  <w:p w:rsidR="002815BD" w:rsidRDefault="002815BD">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75F7EA6"/>
    <w:multiLevelType w:val="hybridMultilevel"/>
    <w:tmpl w:val="0260989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5584777A"/>
    <w:multiLevelType w:val="multilevel"/>
    <w:tmpl w:val="9CD4DB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75354BDB"/>
    <w:multiLevelType w:val="hybridMultilevel"/>
    <w:tmpl w:val="8EA4B64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2688"/>
    <w:rsid w:val="00035894"/>
    <w:rsid w:val="00043D0F"/>
    <w:rsid w:val="000561AA"/>
    <w:rsid w:val="00095114"/>
    <w:rsid w:val="000A3591"/>
    <w:rsid w:val="00143854"/>
    <w:rsid w:val="001530F7"/>
    <w:rsid w:val="00165616"/>
    <w:rsid w:val="00172EA7"/>
    <w:rsid w:val="001956B6"/>
    <w:rsid w:val="0021117D"/>
    <w:rsid w:val="002815BD"/>
    <w:rsid w:val="003765DC"/>
    <w:rsid w:val="003A2C77"/>
    <w:rsid w:val="003A47CE"/>
    <w:rsid w:val="003E65E5"/>
    <w:rsid w:val="004A7033"/>
    <w:rsid w:val="004E4B82"/>
    <w:rsid w:val="00512688"/>
    <w:rsid w:val="005C1C9C"/>
    <w:rsid w:val="005F6456"/>
    <w:rsid w:val="0060534E"/>
    <w:rsid w:val="0060796B"/>
    <w:rsid w:val="00616888"/>
    <w:rsid w:val="00617D60"/>
    <w:rsid w:val="006C544C"/>
    <w:rsid w:val="00744263"/>
    <w:rsid w:val="007451DB"/>
    <w:rsid w:val="0078143C"/>
    <w:rsid w:val="007A2677"/>
    <w:rsid w:val="007A4216"/>
    <w:rsid w:val="009E709A"/>
    <w:rsid w:val="00A20F33"/>
    <w:rsid w:val="00A57B26"/>
    <w:rsid w:val="00AA6168"/>
    <w:rsid w:val="00AC3B5E"/>
    <w:rsid w:val="00B26770"/>
    <w:rsid w:val="00BB0CA6"/>
    <w:rsid w:val="00C47CCD"/>
    <w:rsid w:val="00D16E66"/>
    <w:rsid w:val="00E37275"/>
    <w:rsid w:val="00E401B8"/>
    <w:rsid w:val="00E5304C"/>
    <w:rsid w:val="00E60634"/>
    <w:rsid w:val="00E65A76"/>
    <w:rsid w:val="00E9758F"/>
    <w:rsid w:val="00F16C0F"/>
    <w:rsid w:val="00F42B59"/>
    <w:rsid w:val="00FF3B7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efaultImageDpi w14:val="32767"/>
  <w15:chartTrackingRefBased/>
  <w15:docId w15:val="{D26F50A1-AAFD-8049-982F-6EE8738F58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cs-CZ"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ln">
    <w:name w:val="Normal"/>
    <w:qFormat/>
    <w:rsid w:val="00172EA7"/>
    <w:rPr>
      <w:rFonts w:ascii="Times New Roman" w:eastAsia="Times New Roman" w:hAnsi="Times New Roman" w:cs="Times New Roman"/>
      <w:lang w:eastAsia="cs-CZ"/>
    </w:rPr>
  </w:style>
  <w:style w:type="paragraph" w:styleId="Nadpis1">
    <w:name w:val="heading 1"/>
    <w:basedOn w:val="Normln"/>
    <w:next w:val="Normln"/>
    <w:link w:val="Nadpis1Char"/>
    <w:uiPriority w:val="9"/>
    <w:qFormat/>
    <w:rsid w:val="00E60634"/>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Nadpis2">
    <w:name w:val="heading 2"/>
    <w:basedOn w:val="Normln"/>
    <w:next w:val="Normln"/>
    <w:link w:val="Nadpis2Char"/>
    <w:uiPriority w:val="9"/>
    <w:unhideWhenUsed/>
    <w:qFormat/>
    <w:rsid w:val="00AA6168"/>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Nadpis3">
    <w:name w:val="heading 3"/>
    <w:basedOn w:val="Normln"/>
    <w:next w:val="Normln"/>
    <w:link w:val="Nadpis3Char"/>
    <w:uiPriority w:val="9"/>
    <w:unhideWhenUsed/>
    <w:qFormat/>
    <w:rsid w:val="00FF3B73"/>
    <w:pPr>
      <w:keepNext/>
      <w:keepLines/>
      <w:spacing w:before="40"/>
      <w:outlineLvl w:val="2"/>
    </w:pPr>
    <w:rPr>
      <w:rFonts w:asciiTheme="majorHAnsi" w:eastAsiaTheme="majorEastAsia" w:hAnsiTheme="majorHAnsi" w:cstheme="majorBidi"/>
      <w:color w:val="1F3763" w:themeColor="accent1" w:themeShade="7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Nzev">
    <w:name w:val="Title"/>
    <w:basedOn w:val="Normln"/>
    <w:next w:val="Normln"/>
    <w:link w:val="NzevChar"/>
    <w:uiPriority w:val="10"/>
    <w:qFormat/>
    <w:rsid w:val="00E60634"/>
    <w:pPr>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E60634"/>
    <w:rPr>
      <w:rFonts w:asciiTheme="majorHAnsi" w:eastAsiaTheme="majorEastAsia" w:hAnsiTheme="majorHAnsi" w:cstheme="majorBidi"/>
      <w:spacing w:val="-10"/>
      <w:kern w:val="28"/>
      <w:sz w:val="56"/>
      <w:szCs w:val="56"/>
    </w:rPr>
  </w:style>
  <w:style w:type="character" w:customStyle="1" w:styleId="Nadpis1Char">
    <w:name w:val="Nadpis 1 Char"/>
    <w:basedOn w:val="Standardnpsmoodstavce"/>
    <w:link w:val="Nadpis1"/>
    <w:uiPriority w:val="9"/>
    <w:rsid w:val="00E60634"/>
    <w:rPr>
      <w:rFonts w:asciiTheme="majorHAnsi" w:eastAsiaTheme="majorEastAsia" w:hAnsiTheme="majorHAnsi" w:cstheme="majorBidi"/>
      <w:color w:val="2F5496" w:themeColor="accent1" w:themeShade="BF"/>
      <w:sz w:val="32"/>
      <w:szCs w:val="32"/>
    </w:rPr>
  </w:style>
  <w:style w:type="paragraph" w:styleId="Podnadpis">
    <w:name w:val="Subtitle"/>
    <w:basedOn w:val="Normln"/>
    <w:next w:val="Normln"/>
    <w:link w:val="PodnadpisChar"/>
    <w:uiPriority w:val="11"/>
    <w:qFormat/>
    <w:rsid w:val="00E60634"/>
    <w:pPr>
      <w:numPr>
        <w:ilvl w:val="1"/>
      </w:numPr>
      <w:spacing w:after="160"/>
    </w:pPr>
    <w:rPr>
      <w:rFonts w:eastAsiaTheme="minorEastAsia"/>
      <w:color w:val="5A5A5A" w:themeColor="text1" w:themeTint="A5"/>
      <w:spacing w:val="15"/>
      <w:sz w:val="22"/>
      <w:szCs w:val="22"/>
    </w:rPr>
  </w:style>
  <w:style w:type="character" w:customStyle="1" w:styleId="PodnadpisChar">
    <w:name w:val="Podnadpis Char"/>
    <w:basedOn w:val="Standardnpsmoodstavce"/>
    <w:link w:val="Podnadpis"/>
    <w:uiPriority w:val="11"/>
    <w:rsid w:val="00E60634"/>
    <w:rPr>
      <w:rFonts w:eastAsiaTheme="minorEastAsia"/>
      <w:color w:val="5A5A5A" w:themeColor="text1" w:themeTint="A5"/>
      <w:spacing w:val="15"/>
      <w:sz w:val="22"/>
      <w:szCs w:val="22"/>
    </w:rPr>
  </w:style>
  <w:style w:type="character" w:styleId="Zdraznnjemn">
    <w:name w:val="Subtle Emphasis"/>
    <w:basedOn w:val="Standardnpsmoodstavce"/>
    <w:uiPriority w:val="19"/>
    <w:qFormat/>
    <w:rsid w:val="00E60634"/>
    <w:rPr>
      <w:i/>
      <w:iCs/>
      <w:color w:val="404040" w:themeColor="text1" w:themeTint="BF"/>
    </w:rPr>
  </w:style>
  <w:style w:type="paragraph" w:styleId="Zhlav">
    <w:name w:val="header"/>
    <w:basedOn w:val="Normln"/>
    <w:link w:val="ZhlavChar"/>
    <w:uiPriority w:val="99"/>
    <w:unhideWhenUsed/>
    <w:rsid w:val="002815BD"/>
    <w:pPr>
      <w:tabs>
        <w:tab w:val="center" w:pos="4536"/>
        <w:tab w:val="right" w:pos="9072"/>
      </w:tabs>
    </w:pPr>
  </w:style>
  <w:style w:type="character" w:customStyle="1" w:styleId="ZhlavChar">
    <w:name w:val="Záhlaví Char"/>
    <w:basedOn w:val="Standardnpsmoodstavce"/>
    <w:link w:val="Zhlav"/>
    <w:uiPriority w:val="99"/>
    <w:rsid w:val="002815BD"/>
  </w:style>
  <w:style w:type="paragraph" w:styleId="Zpat">
    <w:name w:val="footer"/>
    <w:basedOn w:val="Normln"/>
    <w:link w:val="ZpatChar"/>
    <w:uiPriority w:val="99"/>
    <w:unhideWhenUsed/>
    <w:rsid w:val="002815BD"/>
    <w:pPr>
      <w:tabs>
        <w:tab w:val="center" w:pos="4536"/>
        <w:tab w:val="right" w:pos="9072"/>
      </w:tabs>
    </w:pPr>
  </w:style>
  <w:style w:type="character" w:customStyle="1" w:styleId="ZpatChar">
    <w:name w:val="Zápatí Char"/>
    <w:basedOn w:val="Standardnpsmoodstavce"/>
    <w:link w:val="Zpat"/>
    <w:uiPriority w:val="99"/>
    <w:rsid w:val="002815BD"/>
  </w:style>
  <w:style w:type="character" w:customStyle="1" w:styleId="Nadpis2Char">
    <w:name w:val="Nadpis 2 Char"/>
    <w:basedOn w:val="Standardnpsmoodstavce"/>
    <w:link w:val="Nadpis2"/>
    <w:uiPriority w:val="9"/>
    <w:rsid w:val="00AA6168"/>
    <w:rPr>
      <w:rFonts w:asciiTheme="majorHAnsi" w:eastAsiaTheme="majorEastAsia" w:hAnsiTheme="majorHAnsi" w:cstheme="majorBidi"/>
      <w:color w:val="2F5496" w:themeColor="accent1" w:themeShade="BF"/>
      <w:sz w:val="26"/>
      <w:szCs w:val="26"/>
    </w:rPr>
  </w:style>
  <w:style w:type="character" w:customStyle="1" w:styleId="Nadpis3Char">
    <w:name w:val="Nadpis 3 Char"/>
    <w:basedOn w:val="Standardnpsmoodstavce"/>
    <w:link w:val="Nadpis3"/>
    <w:uiPriority w:val="9"/>
    <w:rsid w:val="00FF3B73"/>
    <w:rPr>
      <w:rFonts w:asciiTheme="majorHAnsi" w:eastAsiaTheme="majorEastAsia" w:hAnsiTheme="majorHAnsi" w:cstheme="majorBidi"/>
      <w:color w:val="1F3763" w:themeColor="accent1" w:themeShade="7F"/>
    </w:rPr>
  </w:style>
  <w:style w:type="paragraph" w:styleId="Bezmezer">
    <w:name w:val="No Spacing"/>
    <w:link w:val="BezmezerChar"/>
    <w:uiPriority w:val="1"/>
    <w:qFormat/>
    <w:rsid w:val="00D16E66"/>
    <w:rPr>
      <w:rFonts w:eastAsiaTheme="minorEastAsia"/>
      <w:sz w:val="22"/>
      <w:szCs w:val="22"/>
      <w:lang w:val="en-US" w:eastAsia="zh-CN"/>
    </w:rPr>
  </w:style>
  <w:style w:type="character" w:customStyle="1" w:styleId="BezmezerChar">
    <w:name w:val="Bez mezer Char"/>
    <w:basedOn w:val="Standardnpsmoodstavce"/>
    <w:link w:val="Bezmezer"/>
    <w:uiPriority w:val="1"/>
    <w:rsid w:val="00D16E66"/>
    <w:rPr>
      <w:rFonts w:eastAsiaTheme="minorEastAsia"/>
      <w:sz w:val="22"/>
      <w:szCs w:val="22"/>
      <w:lang w:val="en-US" w:eastAsia="zh-CN"/>
    </w:rPr>
  </w:style>
  <w:style w:type="paragraph" w:styleId="Odstavecseseznamem">
    <w:name w:val="List Paragraph"/>
    <w:basedOn w:val="Normln"/>
    <w:uiPriority w:val="34"/>
    <w:qFormat/>
    <w:rsid w:val="000561AA"/>
    <w:pPr>
      <w:spacing w:after="160" w:line="259" w:lineRule="auto"/>
      <w:ind w:left="720"/>
      <w:contextualSpacing/>
    </w:pPr>
    <w:rPr>
      <w:sz w:val="22"/>
      <w:szCs w:val="22"/>
    </w:rPr>
  </w:style>
  <w:style w:type="paragraph" w:styleId="Normlnweb">
    <w:name w:val="Normal (Web)"/>
    <w:basedOn w:val="Normln"/>
    <w:uiPriority w:val="99"/>
    <w:semiHidden/>
    <w:unhideWhenUsed/>
    <w:rsid w:val="007451DB"/>
    <w:pPr>
      <w:spacing w:before="100" w:beforeAutospacing="1" w:after="100" w:afterAutospacing="1"/>
    </w:pPr>
  </w:style>
  <w:style w:type="paragraph" w:styleId="FormtovanvHTML">
    <w:name w:val="HTML Preformatted"/>
    <w:basedOn w:val="Normln"/>
    <w:link w:val="FormtovanvHTMLChar"/>
    <w:uiPriority w:val="99"/>
    <w:semiHidden/>
    <w:unhideWhenUsed/>
    <w:rsid w:val="007A26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FormtovanvHTMLChar">
    <w:name w:val="Formátovaný v HTML Char"/>
    <w:basedOn w:val="Standardnpsmoodstavce"/>
    <w:link w:val="FormtovanvHTML"/>
    <w:uiPriority w:val="99"/>
    <w:semiHidden/>
    <w:rsid w:val="007A2677"/>
    <w:rPr>
      <w:rFonts w:ascii="Courier New" w:eastAsia="Times New Roman" w:hAnsi="Courier New" w:cs="Courier New"/>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5927243">
      <w:bodyDiv w:val="1"/>
      <w:marLeft w:val="0"/>
      <w:marRight w:val="0"/>
      <w:marTop w:val="0"/>
      <w:marBottom w:val="0"/>
      <w:divBdr>
        <w:top w:val="none" w:sz="0" w:space="0" w:color="auto"/>
        <w:left w:val="none" w:sz="0" w:space="0" w:color="auto"/>
        <w:bottom w:val="none" w:sz="0" w:space="0" w:color="auto"/>
        <w:right w:val="none" w:sz="0" w:space="0" w:color="auto"/>
      </w:divBdr>
    </w:div>
    <w:div w:id="185295220">
      <w:bodyDiv w:val="1"/>
      <w:marLeft w:val="0"/>
      <w:marRight w:val="0"/>
      <w:marTop w:val="0"/>
      <w:marBottom w:val="0"/>
      <w:divBdr>
        <w:top w:val="none" w:sz="0" w:space="0" w:color="auto"/>
        <w:left w:val="none" w:sz="0" w:space="0" w:color="auto"/>
        <w:bottom w:val="none" w:sz="0" w:space="0" w:color="auto"/>
        <w:right w:val="none" w:sz="0" w:space="0" w:color="auto"/>
      </w:divBdr>
    </w:div>
    <w:div w:id="548036825">
      <w:bodyDiv w:val="1"/>
      <w:marLeft w:val="0"/>
      <w:marRight w:val="0"/>
      <w:marTop w:val="0"/>
      <w:marBottom w:val="0"/>
      <w:divBdr>
        <w:top w:val="none" w:sz="0" w:space="0" w:color="auto"/>
        <w:left w:val="none" w:sz="0" w:space="0" w:color="auto"/>
        <w:bottom w:val="none" w:sz="0" w:space="0" w:color="auto"/>
        <w:right w:val="none" w:sz="0" w:space="0" w:color="auto"/>
      </w:divBdr>
    </w:div>
    <w:div w:id="1278952921">
      <w:bodyDiv w:val="1"/>
      <w:marLeft w:val="0"/>
      <w:marRight w:val="0"/>
      <w:marTop w:val="0"/>
      <w:marBottom w:val="0"/>
      <w:divBdr>
        <w:top w:val="none" w:sz="0" w:space="0" w:color="auto"/>
        <w:left w:val="none" w:sz="0" w:space="0" w:color="auto"/>
        <w:bottom w:val="none" w:sz="0" w:space="0" w:color="auto"/>
        <w:right w:val="none" w:sz="0" w:space="0" w:color="auto"/>
      </w:divBdr>
      <w:divsChild>
        <w:div w:id="1568373414">
          <w:marLeft w:val="0"/>
          <w:marRight w:val="0"/>
          <w:marTop w:val="0"/>
          <w:marBottom w:val="0"/>
          <w:divBdr>
            <w:top w:val="none" w:sz="0" w:space="0" w:color="auto"/>
            <w:left w:val="none" w:sz="0" w:space="0" w:color="auto"/>
            <w:bottom w:val="none" w:sz="0" w:space="0" w:color="auto"/>
            <w:right w:val="none" w:sz="0" w:space="0" w:color="auto"/>
          </w:divBdr>
          <w:divsChild>
            <w:div w:id="1585456713">
              <w:marLeft w:val="0"/>
              <w:marRight w:val="0"/>
              <w:marTop w:val="0"/>
              <w:marBottom w:val="0"/>
              <w:divBdr>
                <w:top w:val="none" w:sz="0" w:space="0" w:color="auto"/>
                <w:left w:val="none" w:sz="0" w:space="0" w:color="auto"/>
                <w:bottom w:val="none" w:sz="0" w:space="0" w:color="auto"/>
                <w:right w:val="none" w:sz="0" w:space="0" w:color="auto"/>
              </w:divBdr>
              <w:divsChild>
                <w:div w:id="164440583">
                  <w:marLeft w:val="0"/>
                  <w:marRight w:val="0"/>
                  <w:marTop w:val="0"/>
                  <w:marBottom w:val="0"/>
                  <w:divBdr>
                    <w:top w:val="none" w:sz="0" w:space="0" w:color="auto"/>
                    <w:left w:val="none" w:sz="0" w:space="0" w:color="auto"/>
                    <w:bottom w:val="none" w:sz="0" w:space="0" w:color="auto"/>
                    <w:right w:val="none" w:sz="0" w:space="0" w:color="auto"/>
                  </w:divBdr>
                  <w:divsChild>
                    <w:div w:id="842933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5666097">
      <w:bodyDiv w:val="1"/>
      <w:marLeft w:val="0"/>
      <w:marRight w:val="0"/>
      <w:marTop w:val="0"/>
      <w:marBottom w:val="0"/>
      <w:divBdr>
        <w:top w:val="none" w:sz="0" w:space="0" w:color="auto"/>
        <w:left w:val="none" w:sz="0" w:space="0" w:color="auto"/>
        <w:bottom w:val="none" w:sz="0" w:space="0" w:color="auto"/>
        <w:right w:val="none" w:sz="0" w:space="0" w:color="auto"/>
      </w:divBdr>
    </w:div>
    <w:div w:id="1722898523">
      <w:bodyDiv w:val="1"/>
      <w:marLeft w:val="0"/>
      <w:marRight w:val="0"/>
      <w:marTop w:val="0"/>
      <w:marBottom w:val="0"/>
      <w:divBdr>
        <w:top w:val="none" w:sz="0" w:space="0" w:color="auto"/>
        <w:left w:val="none" w:sz="0" w:space="0" w:color="auto"/>
        <w:bottom w:val="none" w:sz="0" w:space="0" w:color="auto"/>
        <w:right w:val="none" w:sz="0" w:space="0" w:color="auto"/>
      </w:divBdr>
    </w:div>
    <w:div w:id="19880459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
  <Abstract>Podrobný technický informační materiál pro nové zákazníky dálkových odečtů.</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16</Pages>
  <Words>1946</Words>
  <Characters>11485</Characters>
  <Application>Microsoft Office Word</Application>
  <DocSecurity>0</DocSecurity>
  <Lines>95</Lines>
  <Paragraphs>26</Paragraphs>
  <ScaleCrop>false</ScaleCrop>
  <HeadingPairs>
    <vt:vector size="2" baseType="variant">
      <vt:variant>
        <vt:lpstr>Název</vt:lpstr>
      </vt:variant>
      <vt:variant>
        <vt:i4>1</vt:i4>
      </vt:variant>
    </vt:vector>
  </HeadingPairs>
  <TitlesOfParts>
    <vt:vector size="1" baseType="lpstr">
      <vt:lpstr>Systém dálkového odečtu</vt:lpstr>
    </vt:vector>
  </TitlesOfParts>
  <Company/>
  <LinksUpToDate>false</LinksUpToDate>
  <CharactersWithSpaces>13405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Systém dálkového odečtu</dc:title>
  <dc:subject>Informační brožura pro koncové uživatele</dc:subject>
  <dc:creator>Raf -hotmail</dc:creator>
  <cp:keywords/>
  <dc:description/>
  <cp:lastModifiedBy>Aleš Šigut</cp:lastModifiedBy>
  <cp:revision>2</cp:revision>
  <dcterms:created xsi:type="dcterms:W3CDTF">2020-05-22T06:07:00Z</dcterms:created>
  <dcterms:modified xsi:type="dcterms:W3CDTF">2020-05-22T06:07:00Z</dcterms:modified>
  <cp:category>Pre-public version 1.0 BEIT (Radek Fiala)</cp:category>
</cp:coreProperties>
</file>